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28"/>
        <w:gridCol w:w="4230"/>
        <w:gridCol w:w="3060"/>
        <w:gridCol w:w="3060"/>
      </w:tblGrid>
      <w:tr w:rsidR="00A551CD" w:rsidRPr="00A551CD" w:rsidTr="009A000E">
        <w:tc>
          <w:tcPr>
            <w:tcW w:w="13878" w:type="dxa"/>
            <w:gridSpan w:val="4"/>
          </w:tcPr>
          <w:p w:rsidR="00A551CD" w:rsidRDefault="00421058" w:rsidP="00A551CD">
            <w:pPr>
              <w:jc w:val="center"/>
              <w:rPr>
                <w:b/>
                <w:sz w:val="28"/>
                <w:szCs w:val="28"/>
              </w:rPr>
            </w:pPr>
            <w:r>
              <w:rPr>
                <w:b/>
                <w:sz w:val="28"/>
                <w:szCs w:val="28"/>
              </w:rPr>
              <w:t xml:space="preserve">Common </w:t>
            </w:r>
            <w:r w:rsidR="00A551CD" w:rsidRPr="00A551CD">
              <w:rPr>
                <w:b/>
                <w:sz w:val="28"/>
                <w:szCs w:val="28"/>
              </w:rPr>
              <w:t>Types of Community Engaged Scholarship</w:t>
            </w:r>
            <w:r>
              <w:rPr>
                <w:b/>
                <w:sz w:val="28"/>
                <w:szCs w:val="28"/>
              </w:rPr>
              <w:t xml:space="preserve"> Reported by Faculty</w:t>
            </w:r>
          </w:p>
          <w:p w:rsidR="009A000E" w:rsidRPr="00000649" w:rsidRDefault="00000649" w:rsidP="00A551CD">
            <w:pPr>
              <w:jc w:val="center"/>
              <w:rPr>
                <w:i/>
                <w:sz w:val="24"/>
                <w:szCs w:val="24"/>
              </w:rPr>
            </w:pPr>
            <w:r w:rsidRPr="00000649">
              <w:rPr>
                <w:i/>
                <w:sz w:val="24"/>
                <w:szCs w:val="24"/>
              </w:rPr>
              <w:t>(Doberneck, Glass, &amp; Schweitzer, 2010)</w:t>
            </w:r>
            <w:r w:rsidR="00060223">
              <w:rPr>
                <w:i/>
                <w:sz w:val="24"/>
                <w:szCs w:val="24"/>
              </w:rPr>
              <w:t>—Updated and Revised, August 2015</w:t>
            </w:r>
          </w:p>
        </w:tc>
      </w:tr>
      <w:tr w:rsidR="00060223" w:rsidRPr="00A551CD" w:rsidTr="00060223">
        <w:tc>
          <w:tcPr>
            <w:tcW w:w="13878" w:type="dxa"/>
            <w:gridSpan w:val="4"/>
            <w:shd w:val="clear" w:color="auto" w:fill="BFBFBF" w:themeFill="background1" w:themeFillShade="BF"/>
          </w:tcPr>
          <w:p w:rsidR="00060223" w:rsidRPr="00A551CD" w:rsidRDefault="00060223" w:rsidP="00A551CD">
            <w:pPr>
              <w:jc w:val="center"/>
              <w:rPr>
                <w:b/>
                <w:sz w:val="24"/>
                <w:szCs w:val="24"/>
              </w:rPr>
            </w:pPr>
            <w:r>
              <w:rPr>
                <w:b/>
                <w:sz w:val="24"/>
                <w:szCs w:val="24"/>
              </w:rPr>
              <w:t>Community Engaged Scholarship Conducted in Response to Communities or in the Context of Community Partnerships</w:t>
            </w:r>
          </w:p>
        </w:tc>
      </w:tr>
      <w:tr w:rsidR="00A551CD" w:rsidRPr="00A551CD" w:rsidTr="00060223">
        <w:tc>
          <w:tcPr>
            <w:tcW w:w="3528" w:type="dxa"/>
          </w:tcPr>
          <w:p w:rsidR="00A551CD" w:rsidRPr="00A551CD" w:rsidRDefault="00A551CD" w:rsidP="00A551CD">
            <w:pPr>
              <w:jc w:val="center"/>
              <w:rPr>
                <w:b/>
                <w:sz w:val="24"/>
                <w:szCs w:val="24"/>
              </w:rPr>
            </w:pPr>
            <w:r w:rsidRPr="00A551CD">
              <w:rPr>
                <w:b/>
                <w:sz w:val="24"/>
                <w:szCs w:val="24"/>
              </w:rPr>
              <w:t>Community Engaged Research and Creative Activities</w:t>
            </w:r>
          </w:p>
        </w:tc>
        <w:tc>
          <w:tcPr>
            <w:tcW w:w="4230" w:type="dxa"/>
          </w:tcPr>
          <w:p w:rsidR="00060223" w:rsidRDefault="00A551CD" w:rsidP="00A551CD">
            <w:pPr>
              <w:jc w:val="center"/>
              <w:rPr>
                <w:b/>
                <w:sz w:val="24"/>
                <w:szCs w:val="24"/>
              </w:rPr>
            </w:pPr>
            <w:r w:rsidRPr="00A551CD">
              <w:rPr>
                <w:b/>
                <w:sz w:val="24"/>
                <w:szCs w:val="24"/>
              </w:rPr>
              <w:t xml:space="preserve">Community Engaged Teaching </w:t>
            </w:r>
          </w:p>
          <w:p w:rsidR="00A551CD" w:rsidRPr="00A551CD" w:rsidRDefault="00A551CD" w:rsidP="00A551CD">
            <w:pPr>
              <w:jc w:val="center"/>
              <w:rPr>
                <w:b/>
                <w:sz w:val="24"/>
                <w:szCs w:val="24"/>
              </w:rPr>
            </w:pPr>
            <w:r w:rsidRPr="00A551CD">
              <w:rPr>
                <w:b/>
                <w:sz w:val="24"/>
                <w:szCs w:val="24"/>
              </w:rPr>
              <w:t>and Learning</w:t>
            </w:r>
          </w:p>
        </w:tc>
        <w:tc>
          <w:tcPr>
            <w:tcW w:w="3060" w:type="dxa"/>
          </w:tcPr>
          <w:p w:rsidR="00A551CD" w:rsidRPr="00A551CD" w:rsidRDefault="00A551CD" w:rsidP="00A551CD">
            <w:pPr>
              <w:jc w:val="center"/>
              <w:rPr>
                <w:b/>
                <w:sz w:val="24"/>
                <w:szCs w:val="24"/>
              </w:rPr>
            </w:pPr>
            <w:r w:rsidRPr="00A551CD">
              <w:rPr>
                <w:b/>
                <w:sz w:val="24"/>
                <w:szCs w:val="24"/>
              </w:rPr>
              <w:t>Community Engaged Service</w:t>
            </w:r>
            <w:r w:rsidR="00060223">
              <w:rPr>
                <w:b/>
                <w:sz w:val="24"/>
                <w:szCs w:val="24"/>
              </w:rPr>
              <w:t xml:space="preserve"> and Practice</w:t>
            </w:r>
          </w:p>
        </w:tc>
        <w:tc>
          <w:tcPr>
            <w:tcW w:w="3060" w:type="dxa"/>
          </w:tcPr>
          <w:p w:rsidR="00A551CD" w:rsidRPr="00A551CD" w:rsidRDefault="00A551CD" w:rsidP="00A551CD">
            <w:pPr>
              <w:jc w:val="center"/>
              <w:rPr>
                <w:b/>
                <w:sz w:val="24"/>
                <w:szCs w:val="24"/>
              </w:rPr>
            </w:pPr>
            <w:r w:rsidRPr="00A551CD">
              <w:rPr>
                <w:b/>
                <w:sz w:val="24"/>
                <w:szCs w:val="24"/>
              </w:rPr>
              <w:t>Community Engaged Commercialized Activities</w:t>
            </w:r>
          </w:p>
        </w:tc>
      </w:tr>
      <w:tr w:rsidR="00A551CD" w:rsidTr="00060223">
        <w:tc>
          <w:tcPr>
            <w:tcW w:w="3528" w:type="dxa"/>
          </w:tcPr>
          <w:p w:rsidR="00A551CD" w:rsidRPr="009A000E" w:rsidRDefault="00A551CD" w:rsidP="009A000E">
            <w:pPr>
              <w:jc w:val="center"/>
              <w:rPr>
                <w:i/>
                <w:sz w:val="20"/>
                <w:szCs w:val="20"/>
              </w:rPr>
            </w:pPr>
            <w:r w:rsidRPr="009A000E">
              <w:rPr>
                <w:i/>
                <w:sz w:val="20"/>
                <w:szCs w:val="20"/>
              </w:rPr>
              <w:t>Engaged research and creative activities are associated with the discovery of new knowledge, the development of new insights, and the creation of new artistic or literary performances and expressions—in collaboration with community partners.</w:t>
            </w:r>
          </w:p>
        </w:tc>
        <w:tc>
          <w:tcPr>
            <w:tcW w:w="4230" w:type="dxa"/>
          </w:tcPr>
          <w:p w:rsidR="00A551CD" w:rsidRPr="009A000E" w:rsidRDefault="00A551CD" w:rsidP="009A000E">
            <w:pPr>
              <w:jc w:val="center"/>
              <w:rPr>
                <w:i/>
                <w:sz w:val="20"/>
                <w:szCs w:val="20"/>
              </w:rPr>
            </w:pPr>
            <w:r w:rsidRPr="009A000E">
              <w:rPr>
                <w:i/>
                <w:sz w:val="20"/>
                <w:szCs w:val="20"/>
              </w:rPr>
              <w:t>Engaged teaching is organized around sharing knowledge with various audiences through either formal or informal arrangements. Types of engaged teaching vary by relationship among the teacher, the learner, and the learning context. Engaged teaching may be for-credit or not-for-credit, guided by a teacher or self-directed.</w:t>
            </w:r>
          </w:p>
          <w:p w:rsidR="00A551CD" w:rsidRPr="009A000E" w:rsidRDefault="00A551CD" w:rsidP="009A000E">
            <w:pPr>
              <w:jc w:val="center"/>
              <w:rPr>
                <w:i/>
                <w:sz w:val="20"/>
                <w:szCs w:val="20"/>
              </w:rPr>
            </w:pPr>
          </w:p>
        </w:tc>
        <w:tc>
          <w:tcPr>
            <w:tcW w:w="3060" w:type="dxa"/>
          </w:tcPr>
          <w:p w:rsidR="00A551CD" w:rsidRPr="009A000E" w:rsidRDefault="00A551CD" w:rsidP="00421058">
            <w:pPr>
              <w:jc w:val="center"/>
              <w:rPr>
                <w:i/>
                <w:sz w:val="20"/>
                <w:szCs w:val="20"/>
              </w:rPr>
            </w:pPr>
            <w:r w:rsidRPr="009A000E">
              <w:rPr>
                <w:i/>
                <w:sz w:val="20"/>
                <w:szCs w:val="20"/>
              </w:rPr>
              <w:t xml:space="preserve">Engaged service is associated with the use of university expertise to address specific issues (ad hoc or long-term) identified by individuals, organizations, or communities. This type of engagement is </w:t>
            </w:r>
            <w:r w:rsidRPr="00B47DC8">
              <w:rPr>
                <w:i/>
                <w:sz w:val="20"/>
                <w:szCs w:val="20"/>
              </w:rPr>
              <w:t>not</w:t>
            </w:r>
            <w:r w:rsidRPr="009A000E">
              <w:rPr>
                <w:i/>
                <w:sz w:val="20"/>
                <w:szCs w:val="20"/>
              </w:rPr>
              <w:t xml:space="preserve"> primarily driven by a research question, though a research question may be of secondary interest in the activity.</w:t>
            </w:r>
          </w:p>
        </w:tc>
        <w:tc>
          <w:tcPr>
            <w:tcW w:w="3060" w:type="dxa"/>
          </w:tcPr>
          <w:p w:rsidR="00A551CD" w:rsidRPr="009A000E" w:rsidRDefault="00A551CD" w:rsidP="009A000E">
            <w:pPr>
              <w:jc w:val="center"/>
              <w:rPr>
                <w:i/>
                <w:sz w:val="20"/>
                <w:szCs w:val="20"/>
              </w:rPr>
            </w:pPr>
            <w:r w:rsidRPr="009A000E">
              <w:rPr>
                <w:i/>
                <w:sz w:val="20"/>
                <w:szCs w:val="20"/>
              </w:rPr>
              <w:t>Commercialized activities are associated with a variety of projects in which university-generated knowledge is translated into practical or commercial applications for the benefit of individuals, organizations, or communities.</w:t>
            </w:r>
          </w:p>
          <w:p w:rsidR="00A551CD" w:rsidRPr="009A000E" w:rsidRDefault="00A551CD" w:rsidP="009A000E">
            <w:pPr>
              <w:jc w:val="center"/>
              <w:rPr>
                <w:i/>
                <w:sz w:val="20"/>
                <w:szCs w:val="20"/>
              </w:rPr>
            </w:pPr>
          </w:p>
        </w:tc>
      </w:tr>
      <w:tr w:rsidR="00A551CD" w:rsidTr="00060223">
        <w:tc>
          <w:tcPr>
            <w:tcW w:w="3528" w:type="dxa"/>
          </w:tcPr>
          <w:p w:rsidR="00060223" w:rsidRPr="00060223" w:rsidRDefault="00060223" w:rsidP="00060223">
            <w:pPr>
              <w:rPr>
                <w:b/>
                <w:sz w:val="20"/>
                <w:szCs w:val="20"/>
              </w:rPr>
            </w:pPr>
            <w:r w:rsidRPr="00060223">
              <w:rPr>
                <w:b/>
                <w:sz w:val="20"/>
                <w:szCs w:val="20"/>
              </w:rPr>
              <w:t>Community Engaged Research</w:t>
            </w:r>
          </w:p>
          <w:p w:rsidR="00A551CD" w:rsidRPr="009A000E" w:rsidRDefault="00A551CD" w:rsidP="009A000E">
            <w:pPr>
              <w:pStyle w:val="ListParagraph"/>
              <w:numPr>
                <w:ilvl w:val="0"/>
                <w:numId w:val="5"/>
              </w:numPr>
              <w:rPr>
                <w:sz w:val="20"/>
                <w:szCs w:val="20"/>
              </w:rPr>
            </w:pPr>
            <w:r w:rsidRPr="009A000E">
              <w:rPr>
                <w:sz w:val="20"/>
                <w:szCs w:val="20"/>
              </w:rPr>
              <w:t>Community-based, participatory research</w:t>
            </w:r>
          </w:p>
          <w:p w:rsidR="00A551CD" w:rsidRPr="009A000E" w:rsidRDefault="00A551CD" w:rsidP="009A000E">
            <w:pPr>
              <w:pStyle w:val="ListParagraph"/>
              <w:numPr>
                <w:ilvl w:val="0"/>
                <w:numId w:val="5"/>
              </w:numPr>
              <w:rPr>
                <w:sz w:val="20"/>
                <w:szCs w:val="20"/>
              </w:rPr>
            </w:pPr>
            <w:r w:rsidRPr="009A000E">
              <w:rPr>
                <w:sz w:val="20"/>
                <w:szCs w:val="20"/>
              </w:rPr>
              <w:t>Applied research</w:t>
            </w:r>
          </w:p>
          <w:p w:rsidR="00A551CD" w:rsidRPr="009A000E" w:rsidRDefault="00A551CD" w:rsidP="009A000E">
            <w:pPr>
              <w:pStyle w:val="ListParagraph"/>
              <w:numPr>
                <w:ilvl w:val="0"/>
                <w:numId w:val="5"/>
              </w:numPr>
              <w:rPr>
                <w:sz w:val="20"/>
                <w:szCs w:val="20"/>
              </w:rPr>
            </w:pPr>
            <w:r w:rsidRPr="009A000E">
              <w:rPr>
                <w:sz w:val="20"/>
                <w:szCs w:val="20"/>
              </w:rPr>
              <w:t>Contractual research (funded by government, non-governmental organizations, or businesses)</w:t>
            </w:r>
          </w:p>
          <w:p w:rsidR="00A551CD" w:rsidRPr="009A000E" w:rsidRDefault="00A551CD" w:rsidP="009A000E">
            <w:pPr>
              <w:pStyle w:val="ListParagraph"/>
              <w:numPr>
                <w:ilvl w:val="0"/>
                <w:numId w:val="5"/>
              </w:numPr>
              <w:rPr>
                <w:sz w:val="20"/>
                <w:szCs w:val="20"/>
              </w:rPr>
            </w:pPr>
            <w:r w:rsidRPr="009A000E">
              <w:rPr>
                <w:sz w:val="20"/>
                <w:szCs w:val="20"/>
              </w:rPr>
              <w:t>Demonstration projects</w:t>
            </w:r>
          </w:p>
          <w:p w:rsidR="00A551CD" w:rsidRPr="009A000E" w:rsidRDefault="00A551CD" w:rsidP="009A000E">
            <w:pPr>
              <w:pStyle w:val="ListParagraph"/>
              <w:numPr>
                <w:ilvl w:val="0"/>
                <w:numId w:val="5"/>
              </w:numPr>
              <w:rPr>
                <w:sz w:val="20"/>
                <w:szCs w:val="20"/>
              </w:rPr>
            </w:pPr>
            <w:r w:rsidRPr="009A000E">
              <w:rPr>
                <w:sz w:val="20"/>
                <w:szCs w:val="20"/>
              </w:rPr>
              <w:t>Needs and assets assessments</w:t>
            </w:r>
          </w:p>
          <w:p w:rsidR="00A551CD" w:rsidRDefault="00A551CD" w:rsidP="009A000E">
            <w:pPr>
              <w:pStyle w:val="ListParagraph"/>
              <w:numPr>
                <w:ilvl w:val="0"/>
                <w:numId w:val="5"/>
              </w:numPr>
              <w:rPr>
                <w:sz w:val="20"/>
                <w:szCs w:val="20"/>
              </w:rPr>
            </w:pPr>
            <w:r w:rsidRPr="009A000E">
              <w:rPr>
                <w:sz w:val="20"/>
                <w:szCs w:val="20"/>
              </w:rPr>
              <w:t>Program evaluations</w:t>
            </w:r>
          </w:p>
          <w:p w:rsidR="00060223" w:rsidRPr="00060223" w:rsidRDefault="00060223" w:rsidP="00060223">
            <w:pPr>
              <w:rPr>
                <w:sz w:val="20"/>
                <w:szCs w:val="20"/>
              </w:rPr>
            </w:pPr>
          </w:p>
          <w:p w:rsidR="00060223" w:rsidRPr="00060223" w:rsidRDefault="00B47DC8" w:rsidP="00060223">
            <w:pPr>
              <w:rPr>
                <w:b/>
                <w:sz w:val="20"/>
                <w:szCs w:val="20"/>
              </w:rPr>
            </w:pPr>
            <w:r>
              <w:rPr>
                <w:b/>
                <w:sz w:val="20"/>
                <w:szCs w:val="20"/>
              </w:rPr>
              <w:t xml:space="preserve">Community Engaged </w:t>
            </w:r>
            <w:r w:rsidR="00060223" w:rsidRPr="00060223">
              <w:rPr>
                <w:b/>
                <w:sz w:val="20"/>
                <w:szCs w:val="20"/>
              </w:rPr>
              <w:t>Creative Activity</w:t>
            </w:r>
          </w:p>
          <w:p w:rsidR="00060223" w:rsidRDefault="00060223" w:rsidP="009A000E">
            <w:pPr>
              <w:pStyle w:val="ListParagraph"/>
              <w:numPr>
                <w:ilvl w:val="0"/>
                <w:numId w:val="5"/>
              </w:numPr>
              <w:rPr>
                <w:sz w:val="20"/>
                <w:szCs w:val="20"/>
              </w:rPr>
            </w:pPr>
            <w:r>
              <w:rPr>
                <w:sz w:val="20"/>
                <w:szCs w:val="20"/>
              </w:rPr>
              <w:t>Collaboratively created, produced, or performed</w:t>
            </w:r>
          </w:p>
          <w:p w:rsidR="00A551CD" w:rsidRDefault="00060223" w:rsidP="00060223">
            <w:pPr>
              <w:pStyle w:val="ListParagraph"/>
              <w:numPr>
                <w:ilvl w:val="1"/>
                <w:numId w:val="5"/>
              </w:numPr>
              <w:rPr>
                <w:sz w:val="20"/>
                <w:szCs w:val="20"/>
              </w:rPr>
            </w:pPr>
            <w:r>
              <w:rPr>
                <w:sz w:val="20"/>
                <w:szCs w:val="20"/>
              </w:rPr>
              <w:t>Film</w:t>
            </w:r>
          </w:p>
          <w:p w:rsidR="00060223" w:rsidRDefault="00060223" w:rsidP="00060223">
            <w:pPr>
              <w:pStyle w:val="ListParagraph"/>
              <w:numPr>
                <w:ilvl w:val="1"/>
                <w:numId w:val="5"/>
              </w:numPr>
              <w:rPr>
                <w:sz w:val="20"/>
                <w:szCs w:val="20"/>
              </w:rPr>
            </w:pPr>
            <w:r>
              <w:rPr>
                <w:sz w:val="20"/>
                <w:szCs w:val="20"/>
              </w:rPr>
              <w:t>Theater</w:t>
            </w:r>
          </w:p>
          <w:p w:rsidR="00060223" w:rsidRDefault="00060223" w:rsidP="00060223">
            <w:pPr>
              <w:pStyle w:val="ListParagraph"/>
              <w:numPr>
                <w:ilvl w:val="1"/>
                <w:numId w:val="5"/>
              </w:numPr>
              <w:rPr>
                <w:sz w:val="20"/>
                <w:szCs w:val="20"/>
              </w:rPr>
            </w:pPr>
            <w:r>
              <w:rPr>
                <w:sz w:val="20"/>
                <w:szCs w:val="20"/>
              </w:rPr>
              <w:t>Music</w:t>
            </w:r>
          </w:p>
          <w:p w:rsidR="00060223" w:rsidRDefault="00060223" w:rsidP="00060223">
            <w:pPr>
              <w:pStyle w:val="ListParagraph"/>
              <w:numPr>
                <w:ilvl w:val="1"/>
                <w:numId w:val="5"/>
              </w:numPr>
              <w:rPr>
                <w:sz w:val="20"/>
                <w:szCs w:val="20"/>
              </w:rPr>
            </w:pPr>
            <w:r>
              <w:rPr>
                <w:sz w:val="20"/>
                <w:szCs w:val="20"/>
              </w:rPr>
              <w:t>Performance</w:t>
            </w:r>
          </w:p>
          <w:p w:rsidR="00060223" w:rsidRDefault="00060223" w:rsidP="00060223">
            <w:pPr>
              <w:pStyle w:val="ListParagraph"/>
              <w:numPr>
                <w:ilvl w:val="1"/>
                <w:numId w:val="5"/>
              </w:numPr>
              <w:rPr>
                <w:sz w:val="20"/>
                <w:szCs w:val="20"/>
              </w:rPr>
            </w:pPr>
            <w:r>
              <w:rPr>
                <w:sz w:val="20"/>
                <w:szCs w:val="20"/>
              </w:rPr>
              <w:t>Sculpture</w:t>
            </w:r>
          </w:p>
          <w:p w:rsidR="00060223" w:rsidRDefault="00060223" w:rsidP="00060223">
            <w:pPr>
              <w:pStyle w:val="ListParagraph"/>
              <w:numPr>
                <w:ilvl w:val="1"/>
                <w:numId w:val="5"/>
              </w:numPr>
              <w:rPr>
                <w:sz w:val="20"/>
                <w:szCs w:val="20"/>
              </w:rPr>
            </w:pPr>
            <w:r>
              <w:rPr>
                <w:sz w:val="20"/>
                <w:szCs w:val="20"/>
              </w:rPr>
              <w:t>Writing</w:t>
            </w:r>
          </w:p>
          <w:p w:rsidR="00060223" w:rsidRDefault="00B47DC8" w:rsidP="00060223">
            <w:pPr>
              <w:pStyle w:val="ListParagraph"/>
              <w:numPr>
                <w:ilvl w:val="1"/>
                <w:numId w:val="5"/>
              </w:numPr>
              <w:rPr>
                <w:sz w:val="20"/>
                <w:szCs w:val="20"/>
              </w:rPr>
            </w:pPr>
            <w:r>
              <w:rPr>
                <w:sz w:val="20"/>
                <w:szCs w:val="20"/>
              </w:rPr>
              <w:t>Spoken word performance</w:t>
            </w:r>
          </w:p>
          <w:p w:rsidR="00060223" w:rsidRDefault="00060223" w:rsidP="00060223">
            <w:pPr>
              <w:pStyle w:val="ListParagraph"/>
              <w:numPr>
                <w:ilvl w:val="1"/>
                <w:numId w:val="5"/>
              </w:numPr>
              <w:rPr>
                <w:sz w:val="20"/>
                <w:szCs w:val="20"/>
              </w:rPr>
            </w:pPr>
            <w:r>
              <w:rPr>
                <w:sz w:val="20"/>
                <w:szCs w:val="20"/>
              </w:rPr>
              <w:t>Multi-media</w:t>
            </w:r>
          </w:p>
          <w:p w:rsidR="00060223" w:rsidRPr="009A000E" w:rsidRDefault="00060223" w:rsidP="00060223">
            <w:pPr>
              <w:pStyle w:val="ListParagraph"/>
              <w:numPr>
                <w:ilvl w:val="1"/>
                <w:numId w:val="5"/>
              </w:numPr>
              <w:rPr>
                <w:sz w:val="20"/>
                <w:szCs w:val="20"/>
              </w:rPr>
            </w:pPr>
            <w:r>
              <w:rPr>
                <w:sz w:val="20"/>
                <w:szCs w:val="20"/>
              </w:rPr>
              <w:t>Exhibitions</w:t>
            </w:r>
          </w:p>
          <w:p w:rsidR="00A551CD" w:rsidRPr="009A000E" w:rsidRDefault="00A551CD" w:rsidP="00A551CD">
            <w:pPr>
              <w:rPr>
                <w:sz w:val="20"/>
                <w:szCs w:val="20"/>
              </w:rPr>
            </w:pPr>
          </w:p>
        </w:tc>
        <w:tc>
          <w:tcPr>
            <w:tcW w:w="4230" w:type="dxa"/>
          </w:tcPr>
          <w:p w:rsidR="00A551CD" w:rsidRPr="00060223" w:rsidRDefault="00A551CD" w:rsidP="00A551CD">
            <w:pPr>
              <w:rPr>
                <w:sz w:val="20"/>
                <w:szCs w:val="20"/>
              </w:rPr>
            </w:pPr>
            <w:r w:rsidRPr="00060223">
              <w:rPr>
                <w:b/>
                <w:bCs/>
                <w:sz w:val="20"/>
                <w:szCs w:val="20"/>
              </w:rPr>
              <w:t>For</w:t>
            </w:r>
            <w:r w:rsidR="00421058" w:rsidRPr="00060223">
              <w:rPr>
                <w:b/>
                <w:bCs/>
                <w:sz w:val="20"/>
                <w:szCs w:val="20"/>
              </w:rPr>
              <w:t>mal (For</w:t>
            </w:r>
            <w:r w:rsidRPr="00060223">
              <w:rPr>
                <w:b/>
                <w:bCs/>
                <w:sz w:val="20"/>
                <w:szCs w:val="20"/>
              </w:rPr>
              <w:t>-Credit</w:t>
            </w:r>
            <w:r w:rsidR="00421058" w:rsidRPr="00060223">
              <w:rPr>
                <w:b/>
                <w:bCs/>
                <w:sz w:val="20"/>
                <w:szCs w:val="20"/>
              </w:rPr>
              <w:t>)</w:t>
            </w:r>
          </w:p>
          <w:p w:rsidR="00807993" w:rsidRPr="009A000E" w:rsidRDefault="00E56BCB" w:rsidP="00A551CD">
            <w:pPr>
              <w:numPr>
                <w:ilvl w:val="0"/>
                <w:numId w:val="3"/>
              </w:numPr>
              <w:rPr>
                <w:sz w:val="20"/>
                <w:szCs w:val="20"/>
              </w:rPr>
            </w:pPr>
            <w:r w:rsidRPr="009A000E">
              <w:rPr>
                <w:sz w:val="20"/>
                <w:szCs w:val="20"/>
              </w:rPr>
              <w:t>Service-learning</w:t>
            </w:r>
          </w:p>
          <w:p w:rsidR="00807993" w:rsidRPr="009A000E" w:rsidRDefault="00E56BCB" w:rsidP="00A551CD">
            <w:pPr>
              <w:numPr>
                <w:ilvl w:val="0"/>
                <w:numId w:val="3"/>
              </w:numPr>
              <w:rPr>
                <w:sz w:val="20"/>
                <w:szCs w:val="20"/>
              </w:rPr>
            </w:pPr>
            <w:r w:rsidRPr="009A000E">
              <w:rPr>
                <w:sz w:val="20"/>
                <w:szCs w:val="20"/>
              </w:rPr>
              <w:t>Community engaged research as part of university classes</w:t>
            </w:r>
          </w:p>
          <w:p w:rsidR="00807993" w:rsidRPr="009A000E" w:rsidRDefault="00E56BCB" w:rsidP="00A551CD">
            <w:pPr>
              <w:numPr>
                <w:ilvl w:val="0"/>
                <w:numId w:val="3"/>
              </w:numPr>
              <w:rPr>
                <w:sz w:val="20"/>
                <w:szCs w:val="20"/>
              </w:rPr>
            </w:pPr>
            <w:r w:rsidRPr="009A000E">
              <w:rPr>
                <w:sz w:val="20"/>
                <w:szCs w:val="20"/>
              </w:rPr>
              <w:t>Study abroad programs with community engagement components</w:t>
            </w:r>
          </w:p>
          <w:p w:rsidR="00807993" w:rsidRDefault="00E56BCB" w:rsidP="00A551CD">
            <w:pPr>
              <w:numPr>
                <w:ilvl w:val="0"/>
                <w:numId w:val="3"/>
              </w:numPr>
              <w:rPr>
                <w:sz w:val="20"/>
                <w:szCs w:val="20"/>
              </w:rPr>
            </w:pPr>
            <w:r w:rsidRPr="009A000E">
              <w:rPr>
                <w:sz w:val="20"/>
                <w:szCs w:val="20"/>
              </w:rPr>
              <w:t>Online and off-campus education</w:t>
            </w:r>
          </w:p>
          <w:p w:rsidR="00421058" w:rsidRPr="009A000E" w:rsidRDefault="00421058" w:rsidP="00421058">
            <w:pPr>
              <w:rPr>
                <w:sz w:val="20"/>
                <w:szCs w:val="20"/>
              </w:rPr>
            </w:pPr>
          </w:p>
          <w:p w:rsidR="00A551CD" w:rsidRPr="00060223" w:rsidRDefault="00421058" w:rsidP="00A551CD">
            <w:pPr>
              <w:rPr>
                <w:sz w:val="20"/>
                <w:szCs w:val="20"/>
              </w:rPr>
            </w:pPr>
            <w:r w:rsidRPr="00060223">
              <w:rPr>
                <w:b/>
                <w:bCs/>
                <w:sz w:val="20"/>
                <w:szCs w:val="20"/>
              </w:rPr>
              <w:t>Non</w:t>
            </w:r>
            <w:r w:rsidR="007E59DA" w:rsidRPr="00060223">
              <w:rPr>
                <w:b/>
                <w:bCs/>
                <w:sz w:val="20"/>
                <w:szCs w:val="20"/>
              </w:rPr>
              <w:t>-</w:t>
            </w:r>
            <w:r w:rsidRPr="00060223">
              <w:rPr>
                <w:b/>
                <w:bCs/>
                <w:sz w:val="20"/>
                <w:szCs w:val="20"/>
              </w:rPr>
              <w:t>formal (</w:t>
            </w:r>
            <w:r w:rsidR="00A551CD" w:rsidRPr="00060223">
              <w:rPr>
                <w:b/>
                <w:bCs/>
                <w:sz w:val="20"/>
                <w:szCs w:val="20"/>
              </w:rPr>
              <w:t>Not-for-Credit</w:t>
            </w:r>
            <w:r w:rsidRPr="00060223">
              <w:rPr>
                <w:b/>
                <w:bCs/>
                <w:sz w:val="20"/>
                <w:szCs w:val="20"/>
              </w:rPr>
              <w:t>)</w:t>
            </w:r>
          </w:p>
          <w:p w:rsidR="00807993" w:rsidRPr="009A000E" w:rsidRDefault="00E56BCB" w:rsidP="00A551CD">
            <w:pPr>
              <w:numPr>
                <w:ilvl w:val="0"/>
                <w:numId w:val="4"/>
              </w:numPr>
              <w:tabs>
                <w:tab w:val="num" w:pos="720"/>
              </w:tabs>
              <w:rPr>
                <w:sz w:val="20"/>
                <w:szCs w:val="20"/>
              </w:rPr>
            </w:pPr>
            <w:r w:rsidRPr="009A000E">
              <w:rPr>
                <w:sz w:val="20"/>
                <w:szCs w:val="20"/>
              </w:rPr>
              <w:t>Pre-college programs for youth in K-12</w:t>
            </w:r>
          </w:p>
          <w:p w:rsidR="00807993" w:rsidRPr="009A000E" w:rsidRDefault="00E56BCB" w:rsidP="00A551CD">
            <w:pPr>
              <w:numPr>
                <w:ilvl w:val="0"/>
                <w:numId w:val="4"/>
              </w:numPr>
              <w:tabs>
                <w:tab w:val="num" w:pos="720"/>
              </w:tabs>
              <w:rPr>
                <w:sz w:val="20"/>
                <w:szCs w:val="20"/>
              </w:rPr>
            </w:pPr>
            <w:r w:rsidRPr="009A000E">
              <w:rPr>
                <w:sz w:val="20"/>
                <w:szCs w:val="20"/>
              </w:rPr>
              <w:t xml:space="preserve">Occupational short course, certificate, and licensure programs </w:t>
            </w:r>
          </w:p>
          <w:p w:rsidR="00807993" w:rsidRPr="009A000E" w:rsidRDefault="00E56BCB" w:rsidP="00A551CD">
            <w:pPr>
              <w:numPr>
                <w:ilvl w:val="0"/>
                <w:numId w:val="4"/>
              </w:numPr>
              <w:tabs>
                <w:tab w:val="num" w:pos="720"/>
              </w:tabs>
              <w:rPr>
                <w:sz w:val="20"/>
                <w:szCs w:val="20"/>
              </w:rPr>
            </w:pPr>
            <w:r w:rsidRPr="009A000E">
              <w:rPr>
                <w:sz w:val="20"/>
                <w:szCs w:val="20"/>
              </w:rPr>
              <w:t xml:space="preserve">Conferences, seminars, not-for-credit classes, and workshops </w:t>
            </w:r>
          </w:p>
          <w:p w:rsidR="00807993" w:rsidRDefault="00E56BCB" w:rsidP="00A551CD">
            <w:pPr>
              <w:numPr>
                <w:ilvl w:val="0"/>
                <w:numId w:val="4"/>
              </w:numPr>
              <w:tabs>
                <w:tab w:val="num" w:pos="720"/>
              </w:tabs>
              <w:rPr>
                <w:sz w:val="20"/>
                <w:szCs w:val="20"/>
              </w:rPr>
            </w:pPr>
            <w:r w:rsidRPr="009A000E">
              <w:rPr>
                <w:sz w:val="20"/>
                <w:szCs w:val="20"/>
              </w:rPr>
              <w:t>Educational enrichment programs for the public and alumni</w:t>
            </w:r>
          </w:p>
          <w:p w:rsidR="00421058" w:rsidRPr="009A000E" w:rsidRDefault="00421058" w:rsidP="00421058">
            <w:pPr>
              <w:tabs>
                <w:tab w:val="num" w:pos="720"/>
              </w:tabs>
              <w:rPr>
                <w:sz w:val="20"/>
                <w:szCs w:val="20"/>
              </w:rPr>
            </w:pPr>
          </w:p>
          <w:p w:rsidR="00421058" w:rsidRPr="00060223" w:rsidRDefault="00421058" w:rsidP="00421058">
            <w:pPr>
              <w:tabs>
                <w:tab w:val="num" w:pos="720"/>
              </w:tabs>
              <w:rPr>
                <w:b/>
                <w:sz w:val="20"/>
                <w:szCs w:val="20"/>
              </w:rPr>
            </w:pPr>
            <w:r w:rsidRPr="00060223">
              <w:rPr>
                <w:b/>
                <w:sz w:val="20"/>
                <w:szCs w:val="20"/>
              </w:rPr>
              <w:t>Informal (Not-for-Credit)</w:t>
            </w:r>
          </w:p>
          <w:p w:rsidR="00807993" w:rsidRPr="009A000E" w:rsidRDefault="00E56BCB" w:rsidP="00A551CD">
            <w:pPr>
              <w:numPr>
                <w:ilvl w:val="0"/>
                <w:numId w:val="4"/>
              </w:numPr>
              <w:tabs>
                <w:tab w:val="num" w:pos="720"/>
              </w:tabs>
              <w:rPr>
                <w:sz w:val="20"/>
                <w:szCs w:val="20"/>
              </w:rPr>
            </w:pPr>
            <w:r w:rsidRPr="009A000E">
              <w:rPr>
                <w:sz w:val="20"/>
                <w:szCs w:val="20"/>
              </w:rPr>
              <w:t>Media interviews or “translational” writing for general public audiences</w:t>
            </w:r>
          </w:p>
          <w:p w:rsidR="00807993" w:rsidRPr="009A000E" w:rsidRDefault="00E56BCB" w:rsidP="00A551CD">
            <w:pPr>
              <w:numPr>
                <w:ilvl w:val="0"/>
                <w:numId w:val="4"/>
              </w:numPr>
              <w:tabs>
                <w:tab w:val="num" w:pos="720"/>
              </w:tabs>
              <w:rPr>
                <w:sz w:val="20"/>
                <w:szCs w:val="20"/>
              </w:rPr>
            </w:pPr>
            <w:r w:rsidRPr="009A000E">
              <w:rPr>
                <w:sz w:val="20"/>
                <w:szCs w:val="20"/>
              </w:rPr>
              <w:t>Materials to enhance public understanding</w:t>
            </w:r>
          </w:p>
          <w:p w:rsidR="00A551CD" w:rsidRPr="009A000E" w:rsidRDefault="00E56BCB" w:rsidP="00421058">
            <w:pPr>
              <w:numPr>
                <w:ilvl w:val="0"/>
                <w:numId w:val="4"/>
              </w:numPr>
              <w:tabs>
                <w:tab w:val="num" w:pos="720"/>
              </w:tabs>
              <w:rPr>
                <w:sz w:val="20"/>
                <w:szCs w:val="20"/>
              </w:rPr>
            </w:pPr>
            <w:r w:rsidRPr="009A000E">
              <w:rPr>
                <w:sz w:val="20"/>
                <w:szCs w:val="20"/>
              </w:rPr>
              <w:t>Self-directed, managed learning environments, such as museums, libraries, gardens</w:t>
            </w:r>
          </w:p>
        </w:tc>
        <w:tc>
          <w:tcPr>
            <w:tcW w:w="3060" w:type="dxa"/>
          </w:tcPr>
          <w:p w:rsidR="00A551CD" w:rsidRPr="009A000E" w:rsidRDefault="00A551CD" w:rsidP="009A000E">
            <w:pPr>
              <w:pStyle w:val="ListParagraph"/>
              <w:numPr>
                <w:ilvl w:val="0"/>
                <w:numId w:val="6"/>
              </w:numPr>
              <w:rPr>
                <w:sz w:val="20"/>
                <w:szCs w:val="20"/>
              </w:rPr>
            </w:pPr>
            <w:r w:rsidRPr="009A000E">
              <w:rPr>
                <w:sz w:val="20"/>
                <w:szCs w:val="20"/>
              </w:rPr>
              <w:t>Technical assistance</w:t>
            </w:r>
          </w:p>
          <w:p w:rsidR="00A551CD" w:rsidRPr="009A000E" w:rsidRDefault="00A551CD" w:rsidP="009A000E">
            <w:pPr>
              <w:pStyle w:val="ListParagraph"/>
              <w:numPr>
                <w:ilvl w:val="0"/>
                <w:numId w:val="6"/>
              </w:numPr>
              <w:rPr>
                <w:sz w:val="20"/>
                <w:szCs w:val="20"/>
              </w:rPr>
            </w:pPr>
            <w:r w:rsidRPr="009A000E">
              <w:rPr>
                <w:sz w:val="20"/>
                <w:szCs w:val="20"/>
              </w:rPr>
              <w:t>Consulting</w:t>
            </w:r>
          </w:p>
          <w:p w:rsidR="00A551CD" w:rsidRPr="009A000E" w:rsidRDefault="00A551CD" w:rsidP="009A000E">
            <w:pPr>
              <w:pStyle w:val="ListParagraph"/>
              <w:numPr>
                <w:ilvl w:val="0"/>
                <w:numId w:val="6"/>
              </w:numPr>
              <w:rPr>
                <w:sz w:val="20"/>
                <w:szCs w:val="20"/>
              </w:rPr>
            </w:pPr>
            <w:r w:rsidRPr="009A000E">
              <w:rPr>
                <w:sz w:val="20"/>
                <w:szCs w:val="20"/>
              </w:rPr>
              <w:t>Policy analysis</w:t>
            </w:r>
          </w:p>
          <w:p w:rsidR="00A551CD" w:rsidRPr="009A000E" w:rsidRDefault="00A551CD" w:rsidP="009A000E">
            <w:pPr>
              <w:pStyle w:val="ListParagraph"/>
              <w:numPr>
                <w:ilvl w:val="0"/>
                <w:numId w:val="6"/>
              </w:numPr>
              <w:rPr>
                <w:sz w:val="20"/>
                <w:szCs w:val="20"/>
              </w:rPr>
            </w:pPr>
            <w:r w:rsidRPr="009A000E">
              <w:rPr>
                <w:sz w:val="20"/>
                <w:szCs w:val="20"/>
              </w:rPr>
              <w:t>Expert testimony</w:t>
            </w:r>
          </w:p>
          <w:p w:rsidR="00A551CD" w:rsidRPr="009A000E" w:rsidRDefault="00A551CD" w:rsidP="009A000E">
            <w:pPr>
              <w:pStyle w:val="ListParagraph"/>
              <w:numPr>
                <w:ilvl w:val="0"/>
                <w:numId w:val="6"/>
              </w:numPr>
              <w:rPr>
                <w:sz w:val="20"/>
                <w:szCs w:val="20"/>
              </w:rPr>
            </w:pPr>
            <w:r w:rsidRPr="009A000E">
              <w:rPr>
                <w:sz w:val="20"/>
                <w:szCs w:val="20"/>
              </w:rPr>
              <w:t>Legal advice</w:t>
            </w:r>
          </w:p>
          <w:p w:rsidR="00421058" w:rsidRDefault="00421058" w:rsidP="009A000E">
            <w:pPr>
              <w:pStyle w:val="ListParagraph"/>
              <w:numPr>
                <w:ilvl w:val="0"/>
                <w:numId w:val="6"/>
              </w:numPr>
              <w:rPr>
                <w:sz w:val="20"/>
                <w:szCs w:val="20"/>
              </w:rPr>
            </w:pPr>
            <w:r>
              <w:rPr>
                <w:sz w:val="20"/>
                <w:szCs w:val="20"/>
              </w:rPr>
              <w:t>Clinical practice</w:t>
            </w:r>
          </w:p>
          <w:p w:rsidR="00A551CD" w:rsidRPr="009A000E" w:rsidRDefault="00A551CD" w:rsidP="009A000E">
            <w:pPr>
              <w:pStyle w:val="ListParagraph"/>
              <w:numPr>
                <w:ilvl w:val="0"/>
                <w:numId w:val="6"/>
              </w:numPr>
              <w:rPr>
                <w:sz w:val="20"/>
                <w:szCs w:val="20"/>
              </w:rPr>
            </w:pPr>
            <w:r w:rsidRPr="009A000E">
              <w:rPr>
                <w:sz w:val="20"/>
                <w:szCs w:val="20"/>
              </w:rPr>
              <w:t>Diagnostic services</w:t>
            </w:r>
          </w:p>
          <w:p w:rsidR="00A551CD" w:rsidRPr="009A000E" w:rsidRDefault="00A551CD" w:rsidP="009A000E">
            <w:pPr>
              <w:pStyle w:val="ListParagraph"/>
              <w:numPr>
                <w:ilvl w:val="0"/>
                <w:numId w:val="6"/>
              </w:numPr>
              <w:rPr>
                <w:sz w:val="20"/>
                <w:szCs w:val="20"/>
              </w:rPr>
            </w:pPr>
            <w:r w:rsidRPr="009A000E">
              <w:rPr>
                <w:sz w:val="20"/>
                <w:szCs w:val="20"/>
              </w:rPr>
              <w:t>Human and animal patient care</w:t>
            </w:r>
          </w:p>
          <w:p w:rsidR="00A551CD" w:rsidRPr="009A000E" w:rsidRDefault="00A551CD" w:rsidP="009A000E">
            <w:pPr>
              <w:pStyle w:val="ListParagraph"/>
              <w:numPr>
                <w:ilvl w:val="0"/>
                <w:numId w:val="6"/>
              </w:numPr>
              <w:rPr>
                <w:sz w:val="20"/>
                <w:szCs w:val="20"/>
              </w:rPr>
            </w:pPr>
            <w:r w:rsidRPr="009A000E">
              <w:rPr>
                <w:sz w:val="20"/>
                <w:szCs w:val="20"/>
              </w:rPr>
              <w:t>Advisory boards and other disciplinary-related service to community organizations</w:t>
            </w:r>
          </w:p>
          <w:p w:rsidR="00A551CD" w:rsidRPr="009A000E" w:rsidRDefault="00A551CD" w:rsidP="00A551CD">
            <w:pPr>
              <w:rPr>
                <w:sz w:val="20"/>
                <w:szCs w:val="20"/>
              </w:rPr>
            </w:pPr>
          </w:p>
        </w:tc>
        <w:tc>
          <w:tcPr>
            <w:tcW w:w="3060" w:type="dxa"/>
          </w:tcPr>
          <w:p w:rsidR="009A000E" w:rsidRPr="009A000E" w:rsidRDefault="009A000E" w:rsidP="009A000E">
            <w:pPr>
              <w:pStyle w:val="ListParagraph"/>
              <w:numPr>
                <w:ilvl w:val="0"/>
                <w:numId w:val="6"/>
              </w:numPr>
              <w:rPr>
                <w:sz w:val="20"/>
                <w:szCs w:val="20"/>
              </w:rPr>
            </w:pPr>
            <w:r w:rsidRPr="009A000E">
              <w:rPr>
                <w:sz w:val="20"/>
                <w:szCs w:val="20"/>
              </w:rPr>
              <w:t>Copyrights</w:t>
            </w:r>
          </w:p>
          <w:p w:rsidR="009A000E" w:rsidRPr="009A000E" w:rsidRDefault="009A000E" w:rsidP="009A000E">
            <w:pPr>
              <w:pStyle w:val="ListParagraph"/>
              <w:numPr>
                <w:ilvl w:val="0"/>
                <w:numId w:val="6"/>
              </w:numPr>
              <w:rPr>
                <w:sz w:val="20"/>
                <w:szCs w:val="20"/>
              </w:rPr>
            </w:pPr>
            <w:r w:rsidRPr="009A000E">
              <w:rPr>
                <w:sz w:val="20"/>
                <w:szCs w:val="20"/>
              </w:rPr>
              <w:t>Patents</w:t>
            </w:r>
          </w:p>
          <w:p w:rsidR="009A000E" w:rsidRPr="009A000E" w:rsidRDefault="009A000E" w:rsidP="009A000E">
            <w:pPr>
              <w:pStyle w:val="ListParagraph"/>
              <w:numPr>
                <w:ilvl w:val="0"/>
                <w:numId w:val="6"/>
              </w:numPr>
              <w:rPr>
                <w:sz w:val="20"/>
                <w:szCs w:val="20"/>
              </w:rPr>
            </w:pPr>
            <w:r w:rsidRPr="009A000E">
              <w:rPr>
                <w:sz w:val="20"/>
                <w:szCs w:val="20"/>
              </w:rPr>
              <w:t>Licenses for commercial use</w:t>
            </w:r>
          </w:p>
          <w:p w:rsidR="009A000E" w:rsidRPr="009A000E" w:rsidRDefault="009A000E" w:rsidP="009A000E">
            <w:pPr>
              <w:pStyle w:val="ListParagraph"/>
              <w:numPr>
                <w:ilvl w:val="0"/>
                <w:numId w:val="6"/>
              </w:numPr>
              <w:rPr>
                <w:sz w:val="20"/>
                <w:szCs w:val="20"/>
              </w:rPr>
            </w:pPr>
            <w:r w:rsidRPr="009A000E">
              <w:rPr>
                <w:sz w:val="20"/>
                <w:szCs w:val="20"/>
              </w:rPr>
              <w:t>Innovation and entrepreneurship activities</w:t>
            </w:r>
          </w:p>
          <w:p w:rsidR="009A000E" w:rsidRPr="009A000E" w:rsidRDefault="009A000E" w:rsidP="009A000E">
            <w:pPr>
              <w:pStyle w:val="ListParagraph"/>
              <w:numPr>
                <w:ilvl w:val="0"/>
                <w:numId w:val="6"/>
              </w:numPr>
              <w:rPr>
                <w:sz w:val="20"/>
                <w:szCs w:val="20"/>
              </w:rPr>
            </w:pPr>
            <w:r w:rsidRPr="009A000E">
              <w:rPr>
                <w:sz w:val="20"/>
                <w:szCs w:val="20"/>
              </w:rPr>
              <w:t>University-managed or supported business ventures, such as business parks or incubators</w:t>
            </w:r>
          </w:p>
          <w:p w:rsidR="009A000E" w:rsidRDefault="009A000E" w:rsidP="009A000E">
            <w:pPr>
              <w:pStyle w:val="ListParagraph"/>
              <w:numPr>
                <w:ilvl w:val="0"/>
                <w:numId w:val="6"/>
              </w:numPr>
              <w:rPr>
                <w:sz w:val="20"/>
                <w:szCs w:val="20"/>
              </w:rPr>
            </w:pPr>
            <w:r w:rsidRPr="009A000E">
              <w:rPr>
                <w:sz w:val="20"/>
                <w:szCs w:val="20"/>
              </w:rPr>
              <w:t>New business ventures</w:t>
            </w:r>
            <w:r w:rsidR="00060223">
              <w:rPr>
                <w:sz w:val="20"/>
                <w:szCs w:val="20"/>
              </w:rPr>
              <w:t xml:space="preserve"> and start-ups</w:t>
            </w:r>
          </w:p>
          <w:p w:rsidR="00060223" w:rsidRDefault="00060223" w:rsidP="009A000E">
            <w:pPr>
              <w:pStyle w:val="ListParagraph"/>
              <w:numPr>
                <w:ilvl w:val="0"/>
                <w:numId w:val="6"/>
              </w:numPr>
              <w:rPr>
                <w:sz w:val="20"/>
                <w:szCs w:val="20"/>
              </w:rPr>
            </w:pPr>
            <w:r>
              <w:rPr>
                <w:sz w:val="20"/>
                <w:szCs w:val="20"/>
              </w:rPr>
              <w:t>Inventions</w:t>
            </w:r>
          </w:p>
          <w:p w:rsidR="00060223" w:rsidRPr="009A000E" w:rsidRDefault="00060223" w:rsidP="009A000E">
            <w:pPr>
              <w:pStyle w:val="ListParagraph"/>
              <w:numPr>
                <w:ilvl w:val="0"/>
                <w:numId w:val="6"/>
              </w:numPr>
              <w:rPr>
                <w:sz w:val="20"/>
                <w:szCs w:val="20"/>
              </w:rPr>
            </w:pPr>
            <w:r>
              <w:rPr>
                <w:sz w:val="20"/>
                <w:szCs w:val="20"/>
              </w:rPr>
              <w:t>Social entrepreneurship</w:t>
            </w:r>
          </w:p>
          <w:p w:rsidR="00A551CD" w:rsidRPr="009A000E" w:rsidRDefault="00A551CD" w:rsidP="00A551CD">
            <w:pPr>
              <w:rPr>
                <w:sz w:val="20"/>
                <w:szCs w:val="20"/>
              </w:rPr>
            </w:pPr>
          </w:p>
        </w:tc>
      </w:tr>
    </w:tbl>
    <w:p w:rsidR="00C70BDD" w:rsidRPr="006D392B" w:rsidRDefault="00060223" w:rsidP="006D392B">
      <w:pPr>
        <w:pStyle w:val="Heading1"/>
        <w:spacing w:before="0" w:line="240" w:lineRule="auto"/>
        <w:jc w:val="center"/>
        <w:rPr>
          <w:rFonts w:ascii="Arial" w:hAnsi="Arial" w:cs="Arial"/>
          <w:color w:val="auto"/>
        </w:rPr>
      </w:pPr>
      <w:r w:rsidRPr="006D392B">
        <w:rPr>
          <w:rFonts w:ascii="Arial" w:hAnsi="Arial" w:cs="Arial"/>
          <w:color w:val="auto"/>
        </w:rPr>
        <w:lastRenderedPageBreak/>
        <w:t>K</w:t>
      </w:r>
      <w:r w:rsidR="00D5379E" w:rsidRPr="006D392B">
        <w:rPr>
          <w:rFonts w:ascii="Arial" w:hAnsi="Arial" w:cs="Arial"/>
          <w:color w:val="auto"/>
        </w:rPr>
        <w:t>ey Concepts About Community Engaged Scholarship</w:t>
      </w:r>
      <w:r w:rsidR="00055A88" w:rsidRPr="006D392B">
        <w:rPr>
          <w:rFonts w:ascii="Arial" w:hAnsi="Arial" w:cs="Arial"/>
          <w:color w:val="auto"/>
        </w:rPr>
        <w:t xml:space="preserve"> at MSU</w:t>
      </w:r>
    </w:p>
    <w:p w:rsidR="00421058" w:rsidRDefault="00421058" w:rsidP="006D392B">
      <w:pPr>
        <w:pStyle w:val="Heading1"/>
        <w:spacing w:before="0" w:line="240" w:lineRule="auto"/>
        <w:jc w:val="center"/>
        <w:rPr>
          <w:rFonts w:ascii="Arial" w:hAnsi="Arial" w:cs="Arial"/>
          <w:i/>
          <w:color w:val="auto"/>
        </w:rPr>
      </w:pPr>
      <w:r w:rsidRPr="006D392B">
        <w:rPr>
          <w:rFonts w:ascii="Arial" w:hAnsi="Arial" w:cs="Arial"/>
          <w:color w:val="auto"/>
        </w:rPr>
        <w:t xml:space="preserve">For Faculty, </w:t>
      </w:r>
      <w:r w:rsidR="008772A9" w:rsidRPr="006D392B">
        <w:rPr>
          <w:rFonts w:ascii="Arial" w:hAnsi="Arial" w:cs="Arial"/>
          <w:color w:val="auto"/>
        </w:rPr>
        <w:t xml:space="preserve">Academic </w:t>
      </w:r>
      <w:r w:rsidRPr="006D392B">
        <w:rPr>
          <w:rFonts w:ascii="Arial" w:hAnsi="Arial" w:cs="Arial"/>
          <w:color w:val="auto"/>
        </w:rPr>
        <w:t xml:space="preserve">Staff, and Graduate Students, updated </w:t>
      </w:r>
      <w:r w:rsidR="0069726A">
        <w:rPr>
          <w:rFonts w:ascii="Arial" w:hAnsi="Arial" w:cs="Arial"/>
          <w:color w:val="auto"/>
        </w:rPr>
        <w:t>Jan. 2018</w:t>
      </w:r>
    </w:p>
    <w:p w:rsidR="00E56BCB" w:rsidRDefault="001C5C08" w:rsidP="00A551CD">
      <w:pPr>
        <w:spacing w:after="0"/>
        <w:rPr>
          <w:b/>
          <w:u w:val="single"/>
        </w:rPr>
      </w:pPr>
      <w:r>
        <w:rPr>
          <w:noProof/>
        </w:rPr>
        <w:pict>
          <v:shapetype id="_x0000_t202" coordsize="21600,21600" o:spt="202" path="m,l,21600r21600,l21600,xe">
            <v:stroke joinstyle="miter"/>
            <v:path gradientshapeok="t" o:connecttype="rect"/>
          </v:shapetype>
          <v:shape id="_x0000_s1029" type="#_x0000_t202" style="position:absolute;margin-left:358.35pt;margin-top:10.9pt;width:366pt;height:528.05pt;z-index:251663360;mso-width-relative:margin;mso-height-relative:margin" stroked="f">
            <v:textbox style="mso-next-textbox:#_x0000_s1029">
              <w:txbxContent>
                <w:p w:rsidR="00D5379E" w:rsidRPr="00060223" w:rsidRDefault="00D5379E" w:rsidP="00D5379E">
                  <w:pPr>
                    <w:spacing w:after="0"/>
                    <w:jc w:val="center"/>
                    <w:rPr>
                      <w:b/>
                    </w:rPr>
                  </w:pPr>
                  <w:r w:rsidRPr="00237EBF">
                    <w:t>By</w:t>
                  </w:r>
                  <w:r w:rsidRPr="00060223">
                    <w:rPr>
                      <w:b/>
                    </w:rPr>
                    <w:t xml:space="preserve"> community, </w:t>
                  </w:r>
                  <w:r w:rsidRPr="00237EBF">
                    <w:t>we mean</w:t>
                  </w:r>
                  <w:r w:rsidR="00BE501D" w:rsidRPr="00237EBF">
                    <w:t xml:space="preserve"> </w:t>
                  </w:r>
                  <w:r w:rsidR="00060223" w:rsidRPr="00237EBF">
                    <w:t>groups of people who share commonalities, incl.</w:t>
                  </w:r>
                </w:p>
                <w:p w:rsidR="00BE501D" w:rsidRDefault="00BE501D" w:rsidP="00D5379E">
                  <w:pPr>
                    <w:spacing w:after="0"/>
                    <w:jc w:val="center"/>
                  </w:pPr>
                  <w:r w:rsidRPr="00BE501D">
                    <w:t xml:space="preserve">(Fraser, 2005; Ife, 1995; Marsh, 1996, </w:t>
                  </w:r>
                  <w:proofErr w:type="spellStart"/>
                  <w:r w:rsidRPr="00BE501D">
                    <w:t>Matt</w:t>
                  </w:r>
                  <w:r>
                    <w:t>e</w:t>
                  </w:r>
                  <w:r w:rsidRPr="00BE501D">
                    <w:t>ssich</w:t>
                  </w:r>
                  <w:proofErr w:type="spellEnd"/>
                  <w:r w:rsidRPr="00BE501D">
                    <w:t xml:space="preserve"> &amp; Monsey, 1997)</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975"/>
                  </w:tblGrid>
                  <w:tr w:rsidR="00133DAB" w:rsidTr="00133DAB">
                    <w:tc>
                      <w:tcPr>
                        <w:tcW w:w="2785" w:type="dxa"/>
                      </w:tcPr>
                      <w:p w:rsidR="00133DAB" w:rsidRDefault="00133DAB" w:rsidP="00D5379E">
                        <w:pPr>
                          <w:jc w:val="center"/>
                        </w:pPr>
                        <w:r>
                          <w:t>Geography</w:t>
                        </w:r>
                        <w:r w:rsidR="006D392B">
                          <w:t>.</w:t>
                        </w:r>
                      </w:p>
                    </w:tc>
                    <w:tc>
                      <w:tcPr>
                        <w:tcW w:w="2975" w:type="dxa"/>
                      </w:tcPr>
                      <w:p w:rsidR="00133DAB" w:rsidRDefault="00133DAB" w:rsidP="00D5379E">
                        <w:pPr>
                          <w:jc w:val="center"/>
                        </w:pPr>
                        <w:r>
                          <w:t>Identity</w:t>
                        </w:r>
                        <w:r w:rsidR="006D392B">
                          <w:t>.</w:t>
                        </w:r>
                      </w:p>
                    </w:tc>
                  </w:tr>
                  <w:tr w:rsidR="00133DAB" w:rsidTr="00133DAB">
                    <w:tc>
                      <w:tcPr>
                        <w:tcW w:w="2785" w:type="dxa"/>
                      </w:tcPr>
                      <w:p w:rsidR="00133DAB" w:rsidRDefault="00133DAB" w:rsidP="00D5379E">
                        <w:pPr>
                          <w:jc w:val="center"/>
                        </w:pPr>
                        <w:r>
                          <w:t>Affiliation or Interest</w:t>
                        </w:r>
                        <w:r w:rsidR="006D392B">
                          <w:t>.</w:t>
                        </w:r>
                      </w:p>
                    </w:tc>
                    <w:tc>
                      <w:tcPr>
                        <w:tcW w:w="2975" w:type="dxa"/>
                      </w:tcPr>
                      <w:p w:rsidR="00133DAB" w:rsidRDefault="00133DAB" w:rsidP="00D5379E">
                        <w:pPr>
                          <w:jc w:val="center"/>
                        </w:pPr>
                        <w:r>
                          <w:t>Circumstance</w:t>
                        </w:r>
                        <w:r w:rsidR="006D392B">
                          <w:t>.</w:t>
                        </w:r>
                      </w:p>
                    </w:tc>
                  </w:tr>
                  <w:tr w:rsidR="00133DAB" w:rsidTr="00133DAB">
                    <w:tc>
                      <w:tcPr>
                        <w:tcW w:w="2785" w:type="dxa"/>
                      </w:tcPr>
                      <w:p w:rsidR="00133DAB" w:rsidRDefault="00133DAB" w:rsidP="00D5379E">
                        <w:pPr>
                          <w:jc w:val="center"/>
                        </w:pPr>
                        <w:r>
                          <w:t>Profession or Practice</w:t>
                        </w:r>
                        <w:r w:rsidR="006D392B">
                          <w:t>.</w:t>
                        </w:r>
                      </w:p>
                    </w:tc>
                    <w:tc>
                      <w:tcPr>
                        <w:tcW w:w="2975" w:type="dxa"/>
                      </w:tcPr>
                      <w:p w:rsidR="00133DAB" w:rsidRDefault="00133DAB" w:rsidP="00D5379E">
                        <w:pPr>
                          <w:jc w:val="center"/>
                        </w:pPr>
                        <w:r>
                          <w:t>Faith</w:t>
                        </w:r>
                        <w:r w:rsidR="006D392B">
                          <w:t>.</w:t>
                        </w:r>
                      </w:p>
                    </w:tc>
                  </w:tr>
                  <w:tr w:rsidR="00133DAB" w:rsidTr="00133DAB">
                    <w:tc>
                      <w:tcPr>
                        <w:tcW w:w="2785" w:type="dxa"/>
                      </w:tcPr>
                      <w:p w:rsidR="00133DAB" w:rsidRDefault="00521383" w:rsidP="00D5379E">
                        <w:pPr>
                          <w:jc w:val="center"/>
                        </w:pPr>
                        <w:r>
                          <w:t>Family</w:t>
                        </w:r>
                        <w:r w:rsidR="00B92D58">
                          <w:t>/Kin</w:t>
                        </w:r>
                        <w:r w:rsidR="006D392B">
                          <w:t>.</w:t>
                        </w:r>
                      </w:p>
                    </w:tc>
                    <w:tc>
                      <w:tcPr>
                        <w:tcW w:w="2975" w:type="dxa"/>
                      </w:tcPr>
                      <w:p w:rsidR="00133DAB" w:rsidRDefault="00133DAB" w:rsidP="00D5379E">
                        <w:pPr>
                          <w:jc w:val="center"/>
                        </w:pPr>
                      </w:p>
                    </w:tc>
                  </w:tr>
                </w:tbl>
                <w:p w:rsidR="00D5379E" w:rsidRDefault="00D5379E" w:rsidP="00D5379E">
                  <w:pPr>
                    <w:spacing w:after="0"/>
                    <w:jc w:val="center"/>
                  </w:pPr>
                </w:p>
                <w:p w:rsidR="00D5379E" w:rsidRPr="00237EBF" w:rsidRDefault="00060223" w:rsidP="00D5379E">
                  <w:pPr>
                    <w:spacing w:after="0"/>
                    <w:jc w:val="center"/>
                  </w:pPr>
                  <w:r w:rsidRPr="00237EBF">
                    <w:t xml:space="preserve">By </w:t>
                  </w:r>
                  <w:r>
                    <w:rPr>
                      <w:b/>
                    </w:rPr>
                    <w:t>engagement</w:t>
                  </w:r>
                  <w:r w:rsidRPr="00237EBF">
                    <w:t>, we mean the work can be d</w:t>
                  </w:r>
                  <w:r w:rsidR="00D5379E" w:rsidRPr="00237EBF">
                    <w:t>escribed as</w:t>
                  </w:r>
                </w:p>
                <w:p w:rsidR="005C1FC5" w:rsidRDefault="005C1FC5" w:rsidP="00D5379E">
                  <w:pPr>
                    <w:spacing w:after="0"/>
                    <w:jc w:val="center"/>
                  </w:pPr>
                  <w:r>
                    <w:t>(Fitzgerald, Smith, Book, &amp; Rodin, 2005)</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975"/>
                  </w:tblGrid>
                  <w:tr w:rsidR="00133DAB" w:rsidTr="00365B79">
                    <w:tc>
                      <w:tcPr>
                        <w:tcW w:w="2785" w:type="dxa"/>
                      </w:tcPr>
                      <w:p w:rsidR="00133DAB" w:rsidRDefault="00133DAB" w:rsidP="00365B79">
                        <w:pPr>
                          <w:jc w:val="center"/>
                        </w:pPr>
                        <w:r>
                          <w:t>Scholarly</w:t>
                        </w:r>
                        <w:r w:rsidR="006D392B">
                          <w:t>.</w:t>
                        </w:r>
                      </w:p>
                    </w:tc>
                    <w:tc>
                      <w:tcPr>
                        <w:tcW w:w="2975" w:type="dxa"/>
                      </w:tcPr>
                      <w:p w:rsidR="00133DAB" w:rsidRDefault="001118C2" w:rsidP="00365B79">
                        <w:pPr>
                          <w:jc w:val="center"/>
                        </w:pPr>
                        <w:r>
                          <w:t>Systemic</w:t>
                        </w:r>
                        <w:r w:rsidR="006D392B">
                          <w:t>.</w:t>
                        </w:r>
                      </w:p>
                    </w:tc>
                  </w:tr>
                  <w:tr w:rsidR="00133DAB" w:rsidTr="00365B79">
                    <w:tc>
                      <w:tcPr>
                        <w:tcW w:w="2785" w:type="dxa"/>
                      </w:tcPr>
                      <w:p w:rsidR="00133DAB" w:rsidRDefault="001118C2" w:rsidP="00365B79">
                        <w:pPr>
                          <w:jc w:val="center"/>
                        </w:pPr>
                        <w:r>
                          <w:t>Collaborative</w:t>
                        </w:r>
                        <w:r w:rsidR="006D392B">
                          <w:t>.</w:t>
                        </w:r>
                      </w:p>
                    </w:tc>
                    <w:tc>
                      <w:tcPr>
                        <w:tcW w:w="2975" w:type="dxa"/>
                      </w:tcPr>
                      <w:p w:rsidR="00133DAB" w:rsidRDefault="001118C2" w:rsidP="00365B79">
                        <w:pPr>
                          <w:jc w:val="center"/>
                        </w:pPr>
                        <w:r>
                          <w:t>Transformative</w:t>
                        </w:r>
                        <w:r w:rsidR="006D392B">
                          <w:t>.</w:t>
                        </w:r>
                      </w:p>
                    </w:tc>
                  </w:tr>
                  <w:tr w:rsidR="00133DAB" w:rsidTr="00365B79">
                    <w:tc>
                      <w:tcPr>
                        <w:tcW w:w="2785" w:type="dxa"/>
                      </w:tcPr>
                      <w:p w:rsidR="00133DAB" w:rsidRDefault="001118C2" w:rsidP="00365B79">
                        <w:pPr>
                          <w:jc w:val="center"/>
                        </w:pPr>
                        <w:r>
                          <w:t>Asset Based</w:t>
                        </w:r>
                        <w:r w:rsidR="006D392B">
                          <w:t>.</w:t>
                        </w:r>
                      </w:p>
                    </w:tc>
                    <w:tc>
                      <w:tcPr>
                        <w:tcW w:w="2975" w:type="dxa"/>
                      </w:tcPr>
                      <w:p w:rsidR="00133DAB" w:rsidRDefault="001118C2" w:rsidP="001118C2">
                        <w:pPr>
                          <w:jc w:val="center"/>
                        </w:pPr>
                        <w:r>
                          <w:t>Mutually Beneficial</w:t>
                        </w:r>
                        <w:r w:rsidR="006D392B">
                          <w:t>.</w:t>
                        </w:r>
                      </w:p>
                    </w:tc>
                  </w:tr>
                  <w:tr w:rsidR="00133DAB" w:rsidTr="00365B79">
                    <w:tc>
                      <w:tcPr>
                        <w:tcW w:w="2785" w:type="dxa"/>
                      </w:tcPr>
                      <w:p w:rsidR="00133DAB" w:rsidRDefault="001118C2" w:rsidP="00365B79">
                        <w:pPr>
                          <w:jc w:val="center"/>
                        </w:pPr>
                        <w:r>
                          <w:t>Capacity Building</w:t>
                        </w:r>
                        <w:r w:rsidR="006D392B">
                          <w:t>.</w:t>
                        </w:r>
                      </w:p>
                    </w:tc>
                    <w:tc>
                      <w:tcPr>
                        <w:tcW w:w="2975" w:type="dxa"/>
                      </w:tcPr>
                      <w:p w:rsidR="00133DAB" w:rsidRDefault="001118C2" w:rsidP="00365B79">
                        <w:pPr>
                          <w:jc w:val="center"/>
                        </w:pPr>
                        <w:r>
                          <w:t>For the Pub</w:t>
                        </w:r>
                        <w:r w:rsidR="006D392B">
                          <w:t>l</w:t>
                        </w:r>
                        <w:r>
                          <w:t>ic Good</w:t>
                        </w:r>
                        <w:r w:rsidR="006D392B">
                          <w:t>.</w:t>
                        </w:r>
                      </w:p>
                    </w:tc>
                  </w:tr>
                </w:tbl>
                <w:p w:rsidR="00060223" w:rsidRDefault="00060223" w:rsidP="00D5379E">
                  <w:pPr>
                    <w:spacing w:after="0"/>
                    <w:jc w:val="center"/>
                  </w:pPr>
                </w:p>
                <w:p w:rsidR="000B0C83" w:rsidRDefault="00D5379E" w:rsidP="00D5379E">
                  <w:pPr>
                    <w:spacing w:after="0"/>
                    <w:jc w:val="center"/>
                  </w:pPr>
                  <w:r w:rsidRPr="00060223">
                    <w:t xml:space="preserve">By </w:t>
                  </w:r>
                  <w:r w:rsidRPr="00060223">
                    <w:rPr>
                      <w:b/>
                    </w:rPr>
                    <w:t>scholarly</w:t>
                  </w:r>
                  <w:r w:rsidRPr="00060223">
                    <w:t>, we mean</w:t>
                  </w:r>
                  <w:r w:rsidR="00060223" w:rsidRPr="00060223">
                    <w:t xml:space="preserve"> it is b</w:t>
                  </w:r>
                  <w:r w:rsidRPr="00060223">
                    <w:t>ased</w:t>
                  </w:r>
                  <w:r>
                    <w:t xml:space="preserve"> on existing scholarship, best practices, understandings </w:t>
                  </w:r>
                  <w:r w:rsidR="00B47DC8">
                    <w:rPr>
                      <w:b/>
                    </w:rPr>
                    <w:t>and</w:t>
                  </w:r>
                  <w:r w:rsidR="00060223">
                    <w:rPr>
                      <w:b/>
                    </w:rPr>
                    <w:t xml:space="preserve"> </w:t>
                  </w:r>
                  <w:r w:rsidR="00060223" w:rsidRPr="00060223">
                    <w:t>g</w:t>
                  </w:r>
                  <w:r>
                    <w:t>enerative of new understandings and scholarly products for academic and public a</w:t>
                  </w:r>
                  <w:r w:rsidR="00BE501D">
                    <w:t>udiences (E</w:t>
                  </w:r>
                  <w:r w:rsidR="00133DAB">
                    <w:t>l</w:t>
                  </w:r>
                  <w:r w:rsidR="00BE501D">
                    <w:t xml:space="preserve">lison &amp; </w:t>
                  </w:r>
                  <w:proofErr w:type="spellStart"/>
                  <w:r w:rsidR="00BE501D">
                    <w:t>Eatman</w:t>
                  </w:r>
                  <w:proofErr w:type="spellEnd"/>
                  <w:r w:rsidR="00BE501D">
                    <w:t>, 2008)</w:t>
                  </w:r>
                  <w:r w:rsidR="00060223">
                    <w:t>.</w:t>
                  </w:r>
                </w:p>
                <w:p w:rsidR="00060223" w:rsidRDefault="00060223" w:rsidP="00D5379E">
                  <w:pPr>
                    <w:spacing w:after="0"/>
                    <w:jc w:val="center"/>
                  </w:pPr>
                </w:p>
                <w:p w:rsidR="0069726A" w:rsidRPr="0069726A" w:rsidRDefault="00060223" w:rsidP="0069726A">
                  <w:pPr>
                    <w:pStyle w:val="Heading2"/>
                    <w:spacing w:before="0" w:line="240" w:lineRule="auto"/>
                    <w:jc w:val="center"/>
                    <w:rPr>
                      <w:rFonts w:ascii="Arial" w:hAnsi="Arial" w:cs="Arial"/>
                      <w:color w:val="auto"/>
                      <w:sz w:val="22"/>
                      <w:szCs w:val="22"/>
                    </w:rPr>
                  </w:pPr>
                  <w:r w:rsidRPr="0069726A">
                    <w:rPr>
                      <w:rFonts w:ascii="Arial" w:hAnsi="Arial" w:cs="Arial"/>
                      <w:color w:val="auto"/>
                      <w:sz w:val="22"/>
                      <w:szCs w:val="22"/>
                    </w:rPr>
                    <w:t xml:space="preserve">Community Engaged Scholarship Figure </w:t>
                  </w:r>
                </w:p>
                <w:p w:rsidR="00060223" w:rsidRDefault="00060223" w:rsidP="0069726A">
                  <w:pPr>
                    <w:pStyle w:val="Heading2"/>
                    <w:spacing w:before="0" w:after="120" w:line="240" w:lineRule="auto"/>
                    <w:jc w:val="center"/>
                    <w:rPr>
                      <w:rFonts w:ascii="Arial" w:hAnsi="Arial" w:cs="Arial"/>
                      <w:color w:val="auto"/>
                      <w:sz w:val="22"/>
                      <w:szCs w:val="22"/>
                    </w:rPr>
                  </w:pPr>
                  <w:r w:rsidRPr="0069726A">
                    <w:rPr>
                      <w:rFonts w:ascii="Arial" w:hAnsi="Arial" w:cs="Arial"/>
                      <w:color w:val="auto"/>
                      <w:sz w:val="22"/>
                      <w:szCs w:val="22"/>
                    </w:rPr>
                    <w:t>(Doberneck</w:t>
                  </w:r>
                  <w:r w:rsidR="0069726A" w:rsidRPr="0069726A">
                    <w:rPr>
                      <w:rFonts w:ascii="Arial" w:hAnsi="Arial" w:cs="Arial"/>
                      <w:color w:val="auto"/>
                      <w:sz w:val="22"/>
                      <w:szCs w:val="22"/>
                    </w:rPr>
                    <w:t xml:space="preserve"> et al</w:t>
                  </w:r>
                  <w:r w:rsidR="001C5C08">
                    <w:rPr>
                      <w:rFonts w:ascii="Arial" w:hAnsi="Arial" w:cs="Arial"/>
                      <w:color w:val="auto"/>
                      <w:sz w:val="22"/>
                      <w:szCs w:val="22"/>
                    </w:rPr>
                    <w:t>.</w:t>
                  </w:r>
                  <w:bookmarkStart w:id="0" w:name="_GoBack"/>
                  <w:bookmarkEnd w:id="0"/>
                  <w:r w:rsidRPr="0069726A">
                    <w:rPr>
                      <w:rFonts w:ascii="Arial" w:hAnsi="Arial" w:cs="Arial"/>
                      <w:color w:val="auto"/>
                      <w:sz w:val="22"/>
                      <w:szCs w:val="22"/>
                    </w:rPr>
                    <w:t>, 201</w:t>
                  </w:r>
                  <w:r w:rsidR="0069726A" w:rsidRPr="0069726A">
                    <w:rPr>
                      <w:rFonts w:ascii="Arial" w:hAnsi="Arial" w:cs="Arial"/>
                      <w:color w:val="auto"/>
                      <w:sz w:val="22"/>
                      <w:szCs w:val="22"/>
                    </w:rPr>
                    <w:t>7</w:t>
                  </w:r>
                  <w:r w:rsidRPr="0069726A">
                    <w:rPr>
                      <w:rFonts w:ascii="Arial" w:hAnsi="Arial" w:cs="Arial"/>
                      <w:color w:val="auto"/>
                      <w:sz w:val="22"/>
                      <w:szCs w:val="22"/>
                    </w:rPr>
                    <w:t>)</w:t>
                  </w:r>
                </w:p>
                <w:p w:rsidR="004B4992" w:rsidRDefault="0069726A" w:rsidP="00D5379E">
                  <w:pPr>
                    <w:spacing w:after="0"/>
                    <w:jc w:val="center"/>
                  </w:pPr>
                  <w:r w:rsidRPr="0069726A">
                    <w:rPr>
                      <w:noProof/>
                    </w:rPr>
                    <w:drawing>
                      <wp:inline distT="0" distB="0" distL="0" distR="0">
                        <wp:extent cx="3644152" cy="2581274"/>
                        <wp:effectExtent l="0" t="0" r="0" b="0"/>
                        <wp:docPr id="16" name="Picture 16" descr="Figure that depicts: Foundational scholarship informs your understanding and guides your engagement experiences with your community partners, which then generage new scholarship and practice for both academic and public audiences. All of this takes place in collaboration with community partners, including their local, indigenous, and practitioner 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47" cy="2597562"/>
                                </a:xfrm>
                                <a:prstGeom prst="rect">
                                  <a:avLst/>
                                </a:prstGeom>
                                <a:noFill/>
                                <a:ln>
                                  <a:noFill/>
                                </a:ln>
                              </pic:spPr>
                            </pic:pic>
                          </a:graphicData>
                        </a:graphic>
                      </wp:inline>
                    </w:drawing>
                  </w:r>
                </w:p>
              </w:txbxContent>
            </v:textbox>
          </v:shape>
        </w:pict>
      </w:r>
      <w:r>
        <w:rPr>
          <w:noProof/>
          <w:lang w:eastAsia="zh-TW"/>
        </w:rPr>
        <w:pict>
          <v:shape id="_x0000_s1027" type="#_x0000_t202" style="position:absolute;margin-left:-28.65pt;margin-top:7.15pt;width:364.5pt;height:511.5pt;z-index:251660288;mso-width-relative:margin;mso-height-relative:margin" stroked="f">
            <v:textbox style="mso-next-textbox:#_x0000_s1027">
              <w:txbxContent>
                <w:p w:rsidR="00D5379E" w:rsidRPr="006D392B" w:rsidRDefault="00B4192A" w:rsidP="006D392B">
                  <w:pPr>
                    <w:pStyle w:val="Heading2"/>
                    <w:jc w:val="center"/>
                    <w:rPr>
                      <w:rFonts w:ascii="Arial" w:hAnsi="Arial" w:cs="Arial"/>
                      <w:color w:val="auto"/>
                      <w:sz w:val="24"/>
                      <w:szCs w:val="24"/>
                    </w:rPr>
                  </w:pPr>
                  <w:r w:rsidRPr="006D392B">
                    <w:rPr>
                      <w:rFonts w:ascii="Arial" w:hAnsi="Arial" w:cs="Arial"/>
                      <w:color w:val="auto"/>
                      <w:sz w:val="24"/>
                      <w:szCs w:val="24"/>
                    </w:rPr>
                    <w:t xml:space="preserve">MSU’s </w:t>
                  </w:r>
                  <w:r w:rsidR="006D392B">
                    <w:rPr>
                      <w:rFonts w:ascii="Arial" w:hAnsi="Arial" w:cs="Arial"/>
                      <w:color w:val="auto"/>
                      <w:sz w:val="24"/>
                      <w:szCs w:val="24"/>
                    </w:rPr>
                    <w:t>Definition</w:t>
                  </w:r>
                </w:p>
                <w:p w:rsidR="005C1FC5" w:rsidRDefault="005C1FC5" w:rsidP="005C1FC5">
                  <w:pPr>
                    <w:spacing w:after="0"/>
                    <w:jc w:val="center"/>
                  </w:pPr>
                  <w:r>
                    <w:t>(Provost’s Committee on University Outreach, 1993)</w:t>
                  </w:r>
                </w:p>
                <w:p w:rsidR="00C33D81" w:rsidRDefault="00C33D81" w:rsidP="00D5379E">
                  <w:r w:rsidRPr="00B66EAD">
                    <w:t>At Michigan State University</w:t>
                  </w:r>
                  <w:r w:rsidRPr="00B66EAD">
                    <w:rPr>
                      <w:b/>
                    </w:rPr>
                    <w:t>, community engaged scholarship</w:t>
                  </w:r>
                  <w:r>
                    <w:t xml:space="preserve"> is defined as “a form of scholarship that cuts across teaching, research [and creative activities], and service.  It involves generating, transmitting, and applying knowledge for the direct benefit of external audiences in ways that are consistent with un</w:t>
                  </w:r>
                  <w:r w:rsidR="00B4192A">
                    <w:t>iversity and unit missions</w:t>
                  </w:r>
                  <w:r w:rsidR="005C1FC5">
                    <w:t>.”</w:t>
                  </w:r>
                </w:p>
                <w:p w:rsidR="00C33D81" w:rsidRDefault="00C33D81" w:rsidP="00C33D81">
                  <w:pPr>
                    <w:spacing w:after="0"/>
                  </w:pPr>
                  <w:r>
                    <w:t xml:space="preserve">That means, Community Engaged Scholarship is </w:t>
                  </w:r>
                  <w:r w:rsidR="00B4192A">
                    <w:rPr>
                      <w:b/>
                    </w:rPr>
                    <w:t>not</w:t>
                  </w:r>
                </w:p>
                <w:p w:rsidR="00C33D81" w:rsidRDefault="00C33D81" w:rsidP="00C33D81">
                  <w:pPr>
                    <w:pStyle w:val="ListParagraph"/>
                    <w:numPr>
                      <w:ilvl w:val="0"/>
                      <w:numId w:val="12"/>
                    </w:numPr>
                  </w:pPr>
                  <w:r>
                    <w:t>Serving on a departmental committee</w:t>
                  </w:r>
                  <w:r w:rsidR="006D392B">
                    <w:t>.</w:t>
                  </w:r>
                </w:p>
                <w:p w:rsidR="00C33D81" w:rsidRDefault="00C33D81" w:rsidP="00C33D81">
                  <w:pPr>
                    <w:pStyle w:val="ListParagraph"/>
                    <w:numPr>
                      <w:ilvl w:val="0"/>
                      <w:numId w:val="12"/>
                    </w:numPr>
                  </w:pPr>
                  <w:r>
                    <w:t>Serving on a university-wide committee</w:t>
                  </w:r>
                  <w:r w:rsidR="006D392B">
                    <w:t>.</w:t>
                  </w:r>
                </w:p>
                <w:p w:rsidR="00421058" w:rsidRDefault="000B0C83" w:rsidP="00421058">
                  <w:pPr>
                    <w:pStyle w:val="ListParagraph"/>
                    <w:numPr>
                      <w:ilvl w:val="0"/>
                      <w:numId w:val="12"/>
                    </w:numPr>
                  </w:pPr>
                  <w:r>
                    <w:t>Serving on a disciplinary</w:t>
                  </w:r>
                  <w:r w:rsidR="00421058">
                    <w:t xml:space="preserve"> committee</w:t>
                  </w:r>
                  <w:r w:rsidR="006D392B">
                    <w:t>.</w:t>
                  </w:r>
                </w:p>
                <w:p w:rsidR="00421058" w:rsidRDefault="00421058" w:rsidP="00421058">
                  <w:pPr>
                    <w:pStyle w:val="ListParagraph"/>
                    <w:numPr>
                      <w:ilvl w:val="0"/>
                      <w:numId w:val="12"/>
                    </w:numPr>
                  </w:pPr>
                  <w:r>
                    <w:t>Voluntee</w:t>
                  </w:r>
                  <w:r w:rsidR="00FE7BC3">
                    <w:t xml:space="preserve">ring not </w:t>
                  </w:r>
                  <w:r w:rsidR="009E5105">
                    <w:t xml:space="preserve">related to your discipline or </w:t>
                  </w:r>
                  <w:r w:rsidR="00FE7BC3">
                    <w:t xml:space="preserve">not associated with </w:t>
                  </w:r>
                  <w:r w:rsidR="009E5105">
                    <w:t xml:space="preserve">community partnerships </w:t>
                  </w:r>
                  <w:r w:rsidR="00FE7BC3">
                    <w:t>in</w:t>
                  </w:r>
                  <w:r w:rsidR="009E5105">
                    <w:t xml:space="preserve"> your academic field</w:t>
                  </w:r>
                  <w:r w:rsidR="006D392B">
                    <w:t>.</w:t>
                  </w:r>
                </w:p>
                <w:p w:rsidR="00C33D81" w:rsidRPr="00FF2AF0" w:rsidRDefault="00C33D81" w:rsidP="00C33D81">
                  <w:pPr>
                    <w:pStyle w:val="ListParagraph"/>
                    <w:numPr>
                      <w:ilvl w:val="0"/>
                      <w:numId w:val="12"/>
                    </w:numPr>
                    <w:rPr>
                      <w:sz w:val="18"/>
                      <w:szCs w:val="18"/>
                    </w:rPr>
                  </w:pPr>
                  <w:r>
                    <w:t>Conducting outside work for pay</w:t>
                  </w:r>
                  <w:r w:rsidR="00421058">
                    <w:t xml:space="preserve">, with no connection or benefit to your </w:t>
                  </w:r>
                  <w:r w:rsidR="005C1FC5">
                    <w:t>departmental/unit missions</w:t>
                  </w:r>
                  <w:r w:rsidR="006D392B">
                    <w:t>.</w:t>
                  </w:r>
                </w:p>
                <w:p w:rsidR="005C1FC5" w:rsidRPr="006D392B" w:rsidRDefault="005C1FC5" w:rsidP="006D392B">
                  <w:pPr>
                    <w:pStyle w:val="Heading2"/>
                    <w:jc w:val="center"/>
                    <w:rPr>
                      <w:rFonts w:ascii="Arial" w:hAnsi="Arial" w:cs="Arial"/>
                      <w:color w:val="auto"/>
                      <w:sz w:val="24"/>
                      <w:szCs w:val="24"/>
                    </w:rPr>
                  </w:pPr>
                  <w:r w:rsidRPr="006D392B">
                    <w:rPr>
                      <w:rFonts w:ascii="Arial" w:hAnsi="Arial" w:cs="Arial"/>
                      <w:color w:val="auto"/>
                      <w:sz w:val="24"/>
                      <w:szCs w:val="24"/>
                    </w:rPr>
                    <w:t>All s</w:t>
                  </w:r>
                  <w:r w:rsidR="00B4192A" w:rsidRPr="006D392B">
                    <w:rPr>
                      <w:rFonts w:ascii="Arial" w:hAnsi="Arial" w:cs="Arial"/>
                      <w:color w:val="auto"/>
                      <w:sz w:val="24"/>
                      <w:szCs w:val="24"/>
                    </w:rPr>
                    <w:t>cholarship</w:t>
                  </w:r>
                  <w:r w:rsidRPr="006D392B">
                    <w:rPr>
                      <w:rFonts w:ascii="Arial" w:hAnsi="Arial" w:cs="Arial"/>
                      <w:color w:val="auto"/>
                      <w:sz w:val="24"/>
                      <w:szCs w:val="24"/>
                    </w:rPr>
                    <w:t xml:space="preserve">, </w:t>
                  </w:r>
                  <w:r w:rsidR="00B4192A" w:rsidRPr="006D392B">
                    <w:rPr>
                      <w:rFonts w:ascii="Arial" w:hAnsi="Arial" w:cs="Arial"/>
                      <w:color w:val="auto"/>
                      <w:sz w:val="24"/>
                      <w:szCs w:val="24"/>
                    </w:rPr>
                    <w:t>including community engaged scholarship</w:t>
                  </w:r>
                  <w:r w:rsidRPr="006D392B">
                    <w:rPr>
                      <w:rFonts w:ascii="Arial" w:hAnsi="Arial" w:cs="Arial"/>
                      <w:color w:val="auto"/>
                      <w:sz w:val="24"/>
                      <w:szCs w:val="24"/>
                    </w:rPr>
                    <w:t>:</w:t>
                  </w:r>
                </w:p>
                <w:p w:rsidR="00B4192A" w:rsidRPr="00BE501D" w:rsidRDefault="00BE501D" w:rsidP="005C1FC5">
                  <w:pPr>
                    <w:spacing w:after="0"/>
                    <w:jc w:val="center"/>
                  </w:pPr>
                  <w:r w:rsidRPr="00BE501D">
                    <w:t>(Diamond, 2002</w:t>
                  </w:r>
                  <w:r w:rsidR="00133DAB">
                    <w:t>; Jordan, 2007</w:t>
                  </w:r>
                  <w:r w:rsidRPr="00BE501D">
                    <w:t>)</w:t>
                  </w:r>
                </w:p>
                <w:p w:rsidR="00B4192A" w:rsidRDefault="00B4192A" w:rsidP="00B4192A">
                  <w:pPr>
                    <w:pStyle w:val="ListParagraph"/>
                    <w:numPr>
                      <w:ilvl w:val="0"/>
                      <w:numId w:val="11"/>
                    </w:numPr>
                    <w:spacing w:after="0"/>
                  </w:pPr>
                  <w:r>
                    <w:t>Requires high level of disciplinary (or interdisciplinary) expertise</w:t>
                  </w:r>
                  <w:r w:rsidR="006D392B">
                    <w:t>.</w:t>
                  </w:r>
                </w:p>
                <w:p w:rsidR="00B4192A" w:rsidRDefault="00B4192A" w:rsidP="00B4192A">
                  <w:pPr>
                    <w:pStyle w:val="ListParagraph"/>
                    <w:numPr>
                      <w:ilvl w:val="0"/>
                      <w:numId w:val="11"/>
                    </w:numPr>
                    <w:spacing w:after="0"/>
                  </w:pPr>
                  <w:r>
                    <w:t>Uses an appropriate methodology</w:t>
                  </w:r>
                  <w:r w:rsidR="006D392B">
                    <w:t>.</w:t>
                  </w:r>
                </w:p>
                <w:p w:rsidR="00B4192A" w:rsidRDefault="00B4192A" w:rsidP="00B4192A">
                  <w:pPr>
                    <w:pStyle w:val="ListParagraph"/>
                    <w:numPr>
                      <w:ilvl w:val="0"/>
                      <w:numId w:val="11"/>
                    </w:numPr>
                    <w:spacing w:after="0"/>
                  </w:pPr>
                  <w:r w:rsidRPr="00FD0D9C">
                    <w:t>Is appropriately and effectively documented and disseminated to (academic and community) audiences, with reflective critique about significance, processes, and lessons learned</w:t>
                  </w:r>
                  <w:r w:rsidR="006D392B">
                    <w:t>.</w:t>
                  </w:r>
                  <w:r w:rsidRPr="00FD0D9C">
                    <w:t xml:space="preserve"> </w:t>
                  </w:r>
                </w:p>
                <w:p w:rsidR="00B4192A" w:rsidRDefault="00B4192A" w:rsidP="00B4192A">
                  <w:pPr>
                    <w:pStyle w:val="ListParagraph"/>
                    <w:numPr>
                      <w:ilvl w:val="0"/>
                      <w:numId w:val="11"/>
                    </w:numPr>
                    <w:spacing w:after="0"/>
                  </w:pPr>
                  <w:r>
                    <w:t>Has significance beyond the individual context (breaks new ground, innovative, can be replicated or elaborated)</w:t>
                  </w:r>
                  <w:r w:rsidR="006D392B">
                    <w:t>.</w:t>
                  </w:r>
                </w:p>
                <w:p w:rsidR="00B4192A" w:rsidRDefault="00B4192A" w:rsidP="00B4192A">
                  <w:pPr>
                    <w:pStyle w:val="ListParagraph"/>
                    <w:numPr>
                      <w:ilvl w:val="0"/>
                      <w:numId w:val="11"/>
                    </w:numPr>
                    <w:spacing w:after="0"/>
                  </w:pPr>
                  <w:r>
                    <w:t>Is judged to be significant and meritorious (product, process, and/or results) by panel of peers</w:t>
                  </w:r>
                  <w:r w:rsidR="006D392B">
                    <w:t>.</w:t>
                  </w:r>
                </w:p>
                <w:p w:rsidR="00D5379E" w:rsidRDefault="00B4192A" w:rsidP="00D5379E">
                  <w:pPr>
                    <w:pStyle w:val="ListParagraph"/>
                    <w:numPr>
                      <w:ilvl w:val="0"/>
                      <w:numId w:val="11"/>
                    </w:numPr>
                    <w:spacing w:after="0"/>
                  </w:pPr>
                  <w:r>
                    <w:t>Demonstrates consistently ethical practice, adhering to codes of conduct in research, teaching, and the discipline</w:t>
                  </w:r>
                  <w:r w:rsidR="006D392B">
                    <w:t>.</w:t>
                  </w:r>
                </w:p>
              </w:txbxContent>
            </v:textbox>
          </v:shape>
        </w:pict>
      </w:r>
    </w:p>
    <w:p w:rsidR="00B4192A" w:rsidRDefault="00B4192A" w:rsidP="00B4192A">
      <w:pPr>
        <w:spacing w:after="0"/>
      </w:pPr>
    </w:p>
    <w:p w:rsidR="00B4192A" w:rsidRDefault="00B4192A" w:rsidP="00B4192A">
      <w:pPr>
        <w:spacing w:after="0"/>
      </w:pPr>
    </w:p>
    <w:p w:rsidR="00B4192A" w:rsidRDefault="00B4192A" w:rsidP="00B4192A">
      <w:pPr>
        <w:spacing w:after="0"/>
      </w:pPr>
    </w:p>
    <w:p w:rsidR="00D5379E" w:rsidRDefault="00D5379E" w:rsidP="00D5379E">
      <w:pPr>
        <w:jc w:val="right"/>
      </w:pPr>
    </w:p>
    <w:p w:rsidR="00B4192A" w:rsidRDefault="00B4192A" w:rsidP="00B4192A">
      <w:pPr>
        <w:spacing w:after="0"/>
      </w:pPr>
    </w:p>
    <w:p w:rsidR="00B4192A" w:rsidRDefault="00B4192A" w:rsidP="00B4192A">
      <w:pPr>
        <w:spacing w:after="0"/>
      </w:pPr>
    </w:p>
    <w:p w:rsidR="00B4192A" w:rsidRDefault="00B4192A" w:rsidP="00B4192A">
      <w:pPr>
        <w:spacing w:after="0"/>
      </w:pPr>
    </w:p>
    <w:p w:rsidR="00B4192A" w:rsidRDefault="00B4192A" w:rsidP="00B4192A">
      <w:pPr>
        <w:spacing w:after="0"/>
      </w:pPr>
    </w:p>
    <w:p w:rsidR="00B4192A" w:rsidRDefault="00D5379E" w:rsidP="00D5379E">
      <w:pPr>
        <w:spacing w:after="0"/>
        <w:jc w:val="right"/>
      </w:pPr>
      <w:r>
        <w:rPr>
          <w:noProof/>
        </w:rPr>
        <w:drawing>
          <wp:anchor distT="0" distB="0" distL="114300" distR="114300" simplePos="0" relativeHeight="251662336" behindDoc="0" locked="0" layoutInCell="1" allowOverlap="1">
            <wp:simplePos x="0" y="0"/>
            <wp:positionH relativeFrom="margin">
              <wp:posOffset>5691505</wp:posOffset>
            </wp:positionH>
            <wp:positionV relativeFrom="margin">
              <wp:posOffset>2334260</wp:posOffset>
            </wp:positionV>
            <wp:extent cx="3001010" cy="1883410"/>
            <wp:effectExtent l="1905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1010" cy="1883410"/>
                    </a:xfrm>
                    <a:prstGeom prst="rect">
                      <a:avLst/>
                    </a:prstGeom>
                    <a:noFill/>
                  </pic:spPr>
                </pic:pic>
              </a:graphicData>
            </a:graphic>
          </wp:anchor>
        </w:drawing>
      </w:r>
    </w:p>
    <w:sectPr w:rsidR="00B4192A" w:rsidSect="009A000E">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2806"/>
    <w:multiLevelType w:val="hybridMultilevel"/>
    <w:tmpl w:val="68F28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C12D8"/>
    <w:multiLevelType w:val="hybridMultilevel"/>
    <w:tmpl w:val="36247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681206"/>
    <w:multiLevelType w:val="hybridMultilevel"/>
    <w:tmpl w:val="4FEC8618"/>
    <w:lvl w:ilvl="0" w:tplc="B5EA46F8">
      <w:start w:val="1"/>
      <w:numFmt w:val="bullet"/>
      <w:lvlText w:val="•"/>
      <w:lvlJc w:val="left"/>
      <w:pPr>
        <w:tabs>
          <w:tab w:val="num" w:pos="360"/>
        </w:tabs>
        <w:ind w:left="360" w:hanging="360"/>
      </w:pPr>
      <w:rPr>
        <w:rFonts w:ascii="Times New Roman" w:hAnsi="Times New Roman" w:hint="default"/>
      </w:rPr>
    </w:lvl>
    <w:lvl w:ilvl="1" w:tplc="FE221EA0" w:tentative="1">
      <w:start w:val="1"/>
      <w:numFmt w:val="bullet"/>
      <w:lvlText w:val="•"/>
      <w:lvlJc w:val="left"/>
      <w:pPr>
        <w:tabs>
          <w:tab w:val="num" w:pos="1080"/>
        </w:tabs>
        <w:ind w:left="1080" w:hanging="360"/>
      </w:pPr>
      <w:rPr>
        <w:rFonts w:ascii="Times New Roman" w:hAnsi="Times New Roman" w:hint="default"/>
      </w:rPr>
    </w:lvl>
    <w:lvl w:ilvl="2" w:tplc="4036E158" w:tentative="1">
      <w:start w:val="1"/>
      <w:numFmt w:val="bullet"/>
      <w:lvlText w:val="•"/>
      <w:lvlJc w:val="left"/>
      <w:pPr>
        <w:tabs>
          <w:tab w:val="num" w:pos="1800"/>
        </w:tabs>
        <w:ind w:left="1800" w:hanging="360"/>
      </w:pPr>
      <w:rPr>
        <w:rFonts w:ascii="Times New Roman" w:hAnsi="Times New Roman" w:hint="default"/>
      </w:rPr>
    </w:lvl>
    <w:lvl w:ilvl="3" w:tplc="A8007350" w:tentative="1">
      <w:start w:val="1"/>
      <w:numFmt w:val="bullet"/>
      <w:lvlText w:val="•"/>
      <w:lvlJc w:val="left"/>
      <w:pPr>
        <w:tabs>
          <w:tab w:val="num" w:pos="2520"/>
        </w:tabs>
        <w:ind w:left="2520" w:hanging="360"/>
      </w:pPr>
      <w:rPr>
        <w:rFonts w:ascii="Times New Roman" w:hAnsi="Times New Roman" w:hint="default"/>
      </w:rPr>
    </w:lvl>
    <w:lvl w:ilvl="4" w:tplc="3BD02780" w:tentative="1">
      <w:start w:val="1"/>
      <w:numFmt w:val="bullet"/>
      <w:lvlText w:val="•"/>
      <w:lvlJc w:val="left"/>
      <w:pPr>
        <w:tabs>
          <w:tab w:val="num" w:pos="3240"/>
        </w:tabs>
        <w:ind w:left="3240" w:hanging="360"/>
      </w:pPr>
      <w:rPr>
        <w:rFonts w:ascii="Times New Roman" w:hAnsi="Times New Roman" w:hint="default"/>
      </w:rPr>
    </w:lvl>
    <w:lvl w:ilvl="5" w:tplc="B5A27CCE" w:tentative="1">
      <w:start w:val="1"/>
      <w:numFmt w:val="bullet"/>
      <w:lvlText w:val="•"/>
      <w:lvlJc w:val="left"/>
      <w:pPr>
        <w:tabs>
          <w:tab w:val="num" w:pos="3960"/>
        </w:tabs>
        <w:ind w:left="3960" w:hanging="360"/>
      </w:pPr>
      <w:rPr>
        <w:rFonts w:ascii="Times New Roman" w:hAnsi="Times New Roman" w:hint="default"/>
      </w:rPr>
    </w:lvl>
    <w:lvl w:ilvl="6" w:tplc="7B5C0A4E" w:tentative="1">
      <w:start w:val="1"/>
      <w:numFmt w:val="bullet"/>
      <w:lvlText w:val="•"/>
      <w:lvlJc w:val="left"/>
      <w:pPr>
        <w:tabs>
          <w:tab w:val="num" w:pos="4680"/>
        </w:tabs>
        <w:ind w:left="4680" w:hanging="360"/>
      </w:pPr>
      <w:rPr>
        <w:rFonts w:ascii="Times New Roman" w:hAnsi="Times New Roman" w:hint="default"/>
      </w:rPr>
    </w:lvl>
    <w:lvl w:ilvl="7" w:tplc="C23AC66A" w:tentative="1">
      <w:start w:val="1"/>
      <w:numFmt w:val="bullet"/>
      <w:lvlText w:val="•"/>
      <w:lvlJc w:val="left"/>
      <w:pPr>
        <w:tabs>
          <w:tab w:val="num" w:pos="5400"/>
        </w:tabs>
        <w:ind w:left="5400" w:hanging="360"/>
      </w:pPr>
      <w:rPr>
        <w:rFonts w:ascii="Times New Roman" w:hAnsi="Times New Roman" w:hint="default"/>
      </w:rPr>
    </w:lvl>
    <w:lvl w:ilvl="8" w:tplc="8E9ED02E"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3057477E"/>
    <w:multiLevelType w:val="hybridMultilevel"/>
    <w:tmpl w:val="C5B65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81AB4"/>
    <w:multiLevelType w:val="hybridMultilevel"/>
    <w:tmpl w:val="4746A918"/>
    <w:lvl w:ilvl="0" w:tplc="85A0B504">
      <w:start w:val="4"/>
      <w:numFmt w:val="decimal"/>
      <w:lvlText w:val="%1."/>
      <w:lvlJc w:val="left"/>
      <w:pPr>
        <w:tabs>
          <w:tab w:val="num" w:pos="720"/>
        </w:tabs>
        <w:ind w:left="720" w:hanging="360"/>
      </w:pPr>
    </w:lvl>
    <w:lvl w:ilvl="1" w:tplc="CDFCE468">
      <w:start w:val="1164"/>
      <w:numFmt w:val="bullet"/>
      <w:lvlText w:val="–"/>
      <w:lvlJc w:val="left"/>
      <w:pPr>
        <w:tabs>
          <w:tab w:val="num" w:pos="1440"/>
        </w:tabs>
        <w:ind w:left="1440" w:hanging="360"/>
      </w:pPr>
      <w:rPr>
        <w:rFonts w:ascii="Times New Roman" w:hAnsi="Times New Roman" w:hint="default"/>
      </w:rPr>
    </w:lvl>
    <w:lvl w:ilvl="2" w:tplc="16FE5E80" w:tentative="1">
      <w:start w:val="1"/>
      <w:numFmt w:val="decimal"/>
      <w:lvlText w:val="%3."/>
      <w:lvlJc w:val="left"/>
      <w:pPr>
        <w:tabs>
          <w:tab w:val="num" w:pos="2160"/>
        </w:tabs>
        <w:ind w:left="2160" w:hanging="360"/>
      </w:pPr>
    </w:lvl>
    <w:lvl w:ilvl="3" w:tplc="EA8ECA8E" w:tentative="1">
      <w:start w:val="1"/>
      <w:numFmt w:val="decimal"/>
      <w:lvlText w:val="%4."/>
      <w:lvlJc w:val="left"/>
      <w:pPr>
        <w:tabs>
          <w:tab w:val="num" w:pos="2880"/>
        </w:tabs>
        <w:ind w:left="2880" w:hanging="360"/>
      </w:pPr>
    </w:lvl>
    <w:lvl w:ilvl="4" w:tplc="3650F3C8" w:tentative="1">
      <w:start w:val="1"/>
      <w:numFmt w:val="decimal"/>
      <w:lvlText w:val="%5."/>
      <w:lvlJc w:val="left"/>
      <w:pPr>
        <w:tabs>
          <w:tab w:val="num" w:pos="3600"/>
        </w:tabs>
        <w:ind w:left="3600" w:hanging="360"/>
      </w:pPr>
    </w:lvl>
    <w:lvl w:ilvl="5" w:tplc="E8ACA5D2" w:tentative="1">
      <w:start w:val="1"/>
      <w:numFmt w:val="decimal"/>
      <w:lvlText w:val="%6."/>
      <w:lvlJc w:val="left"/>
      <w:pPr>
        <w:tabs>
          <w:tab w:val="num" w:pos="4320"/>
        </w:tabs>
        <w:ind w:left="4320" w:hanging="360"/>
      </w:pPr>
    </w:lvl>
    <w:lvl w:ilvl="6" w:tplc="ECEA9370" w:tentative="1">
      <w:start w:val="1"/>
      <w:numFmt w:val="decimal"/>
      <w:lvlText w:val="%7."/>
      <w:lvlJc w:val="left"/>
      <w:pPr>
        <w:tabs>
          <w:tab w:val="num" w:pos="5040"/>
        </w:tabs>
        <w:ind w:left="5040" w:hanging="360"/>
      </w:pPr>
    </w:lvl>
    <w:lvl w:ilvl="7" w:tplc="DDCEE438" w:tentative="1">
      <w:start w:val="1"/>
      <w:numFmt w:val="decimal"/>
      <w:lvlText w:val="%8."/>
      <w:lvlJc w:val="left"/>
      <w:pPr>
        <w:tabs>
          <w:tab w:val="num" w:pos="5760"/>
        </w:tabs>
        <w:ind w:left="5760" w:hanging="360"/>
      </w:pPr>
    </w:lvl>
    <w:lvl w:ilvl="8" w:tplc="FC84077C" w:tentative="1">
      <w:start w:val="1"/>
      <w:numFmt w:val="decimal"/>
      <w:lvlText w:val="%9."/>
      <w:lvlJc w:val="left"/>
      <w:pPr>
        <w:tabs>
          <w:tab w:val="num" w:pos="6480"/>
        </w:tabs>
        <w:ind w:left="6480" w:hanging="360"/>
      </w:pPr>
    </w:lvl>
  </w:abstractNum>
  <w:abstractNum w:abstractNumId="5" w15:restartNumberingAfterBreak="0">
    <w:nsid w:val="43B008A7"/>
    <w:multiLevelType w:val="hybridMultilevel"/>
    <w:tmpl w:val="41EE9972"/>
    <w:lvl w:ilvl="0" w:tplc="33F0F06C">
      <w:start w:val="1"/>
      <w:numFmt w:val="bullet"/>
      <w:lvlText w:val="–"/>
      <w:lvlJc w:val="left"/>
      <w:pPr>
        <w:tabs>
          <w:tab w:val="num" w:pos="720"/>
        </w:tabs>
        <w:ind w:left="720" w:hanging="360"/>
      </w:pPr>
      <w:rPr>
        <w:rFonts w:ascii="Times New Roman" w:hAnsi="Times New Roman" w:hint="default"/>
      </w:rPr>
    </w:lvl>
    <w:lvl w:ilvl="1" w:tplc="FB86D612">
      <w:start w:val="1"/>
      <w:numFmt w:val="bullet"/>
      <w:lvlText w:val="–"/>
      <w:lvlJc w:val="left"/>
      <w:pPr>
        <w:tabs>
          <w:tab w:val="num" w:pos="1440"/>
        </w:tabs>
        <w:ind w:left="1440" w:hanging="360"/>
      </w:pPr>
      <w:rPr>
        <w:rFonts w:ascii="Times New Roman" w:hAnsi="Times New Roman" w:hint="default"/>
      </w:rPr>
    </w:lvl>
    <w:lvl w:ilvl="2" w:tplc="1B1E9BCC" w:tentative="1">
      <w:start w:val="1"/>
      <w:numFmt w:val="bullet"/>
      <w:lvlText w:val="–"/>
      <w:lvlJc w:val="left"/>
      <w:pPr>
        <w:tabs>
          <w:tab w:val="num" w:pos="2160"/>
        </w:tabs>
        <w:ind w:left="2160" w:hanging="360"/>
      </w:pPr>
      <w:rPr>
        <w:rFonts w:ascii="Times New Roman" w:hAnsi="Times New Roman" w:hint="default"/>
      </w:rPr>
    </w:lvl>
    <w:lvl w:ilvl="3" w:tplc="74508802" w:tentative="1">
      <w:start w:val="1"/>
      <w:numFmt w:val="bullet"/>
      <w:lvlText w:val="–"/>
      <w:lvlJc w:val="left"/>
      <w:pPr>
        <w:tabs>
          <w:tab w:val="num" w:pos="2880"/>
        </w:tabs>
        <w:ind w:left="2880" w:hanging="360"/>
      </w:pPr>
      <w:rPr>
        <w:rFonts w:ascii="Times New Roman" w:hAnsi="Times New Roman" w:hint="default"/>
      </w:rPr>
    </w:lvl>
    <w:lvl w:ilvl="4" w:tplc="33EE7E3E" w:tentative="1">
      <w:start w:val="1"/>
      <w:numFmt w:val="bullet"/>
      <w:lvlText w:val="–"/>
      <w:lvlJc w:val="left"/>
      <w:pPr>
        <w:tabs>
          <w:tab w:val="num" w:pos="3600"/>
        </w:tabs>
        <w:ind w:left="3600" w:hanging="360"/>
      </w:pPr>
      <w:rPr>
        <w:rFonts w:ascii="Times New Roman" w:hAnsi="Times New Roman" w:hint="default"/>
      </w:rPr>
    </w:lvl>
    <w:lvl w:ilvl="5" w:tplc="8706554A" w:tentative="1">
      <w:start w:val="1"/>
      <w:numFmt w:val="bullet"/>
      <w:lvlText w:val="–"/>
      <w:lvlJc w:val="left"/>
      <w:pPr>
        <w:tabs>
          <w:tab w:val="num" w:pos="4320"/>
        </w:tabs>
        <w:ind w:left="4320" w:hanging="360"/>
      </w:pPr>
      <w:rPr>
        <w:rFonts w:ascii="Times New Roman" w:hAnsi="Times New Roman" w:hint="default"/>
      </w:rPr>
    </w:lvl>
    <w:lvl w:ilvl="6" w:tplc="6D28F83A" w:tentative="1">
      <w:start w:val="1"/>
      <w:numFmt w:val="bullet"/>
      <w:lvlText w:val="–"/>
      <w:lvlJc w:val="left"/>
      <w:pPr>
        <w:tabs>
          <w:tab w:val="num" w:pos="5040"/>
        </w:tabs>
        <w:ind w:left="5040" w:hanging="360"/>
      </w:pPr>
      <w:rPr>
        <w:rFonts w:ascii="Times New Roman" w:hAnsi="Times New Roman" w:hint="default"/>
      </w:rPr>
    </w:lvl>
    <w:lvl w:ilvl="7" w:tplc="7C543272" w:tentative="1">
      <w:start w:val="1"/>
      <w:numFmt w:val="bullet"/>
      <w:lvlText w:val="–"/>
      <w:lvlJc w:val="left"/>
      <w:pPr>
        <w:tabs>
          <w:tab w:val="num" w:pos="5760"/>
        </w:tabs>
        <w:ind w:left="5760" w:hanging="360"/>
      </w:pPr>
      <w:rPr>
        <w:rFonts w:ascii="Times New Roman" w:hAnsi="Times New Roman" w:hint="default"/>
      </w:rPr>
    </w:lvl>
    <w:lvl w:ilvl="8" w:tplc="8A70528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F946CF"/>
    <w:multiLevelType w:val="hybridMultilevel"/>
    <w:tmpl w:val="5EC66F70"/>
    <w:lvl w:ilvl="0" w:tplc="8EA609FA">
      <w:start w:val="6"/>
      <w:numFmt w:val="decimal"/>
      <w:lvlText w:val="%1."/>
      <w:lvlJc w:val="left"/>
      <w:pPr>
        <w:tabs>
          <w:tab w:val="num" w:pos="720"/>
        </w:tabs>
        <w:ind w:left="720" w:hanging="360"/>
      </w:pPr>
    </w:lvl>
    <w:lvl w:ilvl="1" w:tplc="356267DC" w:tentative="1">
      <w:start w:val="1"/>
      <w:numFmt w:val="decimal"/>
      <w:lvlText w:val="%2."/>
      <w:lvlJc w:val="left"/>
      <w:pPr>
        <w:tabs>
          <w:tab w:val="num" w:pos="1440"/>
        </w:tabs>
        <w:ind w:left="1440" w:hanging="360"/>
      </w:pPr>
    </w:lvl>
    <w:lvl w:ilvl="2" w:tplc="D696C8E2" w:tentative="1">
      <w:start w:val="1"/>
      <w:numFmt w:val="decimal"/>
      <w:lvlText w:val="%3."/>
      <w:lvlJc w:val="left"/>
      <w:pPr>
        <w:tabs>
          <w:tab w:val="num" w:pos="2160"/>
        </w:tabs>
        <w:ind w:left="2160" w:hanging="360"/>
      </w:pPr>
    </w:lvl>
    <w:lvl w:ilvl="3" w:tplc="11A2EC30" w:tentative="1">
      <w:start w:val="1"/>
      <w:numFmt w:val="decimal"/>
      <w:lvlText w:val="%4."/>
      <w:lvlJc w:val="left"/>
      <w:pPr>
        <w:tabs>
          <w:tab w:val="num" w:pos="2880"/>
        </w:tabs>
        <w:ind w:left="2880" w:hanging="360"/>
      </w:pPr>
    </w:lvl>
    <w:lvl w:ilvl="4" w:tplc="8C2E3B84" w:tentative="1">
      <w:start w:val="1"/>
      <w:numFmt w:val="decimal"/>
      <w:lvlText w:val="%5."/>
      <w:lvlJc w:val="left"/>
      <w:pPr>
        <w:tabs>
          <w:tab w:val="num" w:pos="3600"/>
        </w:tabs>
        <w:ind w:left="3600" w:hanging="360"/>
      </w:pPr>
    </w:lvl>
    <w:lvl w:ilvl="5" w:tplc="AD3674B8" w:tentative="1">
      <w:start w:val="1"/>
      <w:numFmt w:val="decimal"/>
      <w:lvlText w:val="%6."/>
      <w:lvlJc w:val="left"/>
      <w:pPr>
        <w:tabs>
          <w:tab w:val="num" w:pos="4320"/>
        </w:tabs>
        <w:ind w:left="4320" w:hanging="360"/>
      </w:pPr>
    </w:lvl>
    <w:lvl w:ilvl="6" w:tplc="2EE453B2" w:tentative="1">
      <w:start w:val="1"/>
      <w:numFmt w:val="decimal"/>
      <w:lvlText w:val="%7."/>
      <w:lvlJc w:val="left"/>
      <w:pPr>
        <w:tabs>
          <w:tab w:val="num" w:pos="5040"/>
        </w:tabs>
        <w:ind w:left="5040" w:hanging="360"/>
      </w:pPr>
    </w:lvl>
    <w:lvl w:ilvl="7" w:tplc="42E0D774" w:tentative="1">
      <w:start w:val="1"/>
      <w:numFmt w:val="decimal"/>
      <w:lvlText w:val="%8."/>
      <w:lvlJc w:val="left"/>
      <w:pPr>
        <w:tabs>
          <w:tab w:val="num" w:pos="5760"/>
        </w:tabs>
        <w:ind w:left="5760" w:hanging="360"/>
      </w:pPr>
    </w:lvl>
    <w:lvl w:ilvl="8" w:tplc="23D61A16" w:tentative="1">
      <w:start w:val="1"/>
      <w:numFmt w:val="decimal"/>
      <w:lvlText w:val="%9."/>
      <w:lvlJc w:val="left"/>
      <w:pPr>
        <w:tabs>
          <w:tab w:val="num" w:pos="6480"/>
        </w:tabs>
        <w:ind w:left="6480" w:hanging="360"/>
      </w:pPr>
    </w:lvl>
  </w:abstractNum>
  <w:abstractNum w:abstractNumId="7" w15:restartNumberingAfterBreak="0">
    <w:nsid w:val="4E5431E2"/>
    <w:multiLevelType w:val="hybridMultilevel"/>
    <w:tmpl w:val="C512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E4E4F"/>
    <w:multiLevelType w:val="hybridMultilevel"/>
    <w:tmpl w:val="F8569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60766"/>
    <w:multiLevelType w:val="hybridMultilevel"/>
    <w:tmpl w:val="00A04896"/>
    <w:lvl w:ilvl="0" w:tplc="3326C8D6">
      <w:start w:val="1"/>
      <w:numFmt w:val="decimal"/>
      <w:lvlText w:val="%1."/>
      <w:lvlJc w:val="left"/>
      <w:pPr>
        <w:tabs>
          <w:tab w:val="num" w:pos="720"/>
        </w:tabs>
        <w:ind w:left="720" w:hanging="360"/>
      </w:pPr>
    </w:lvl>
    <w:lvl w:ilvl="1" w:tplc="63A079C8" w:tentative="1">
      <w:start w:val="1"/>
      <w:numFmt w:val="decimal"/>
      <w:lvlText w:val="%2."/>
      <w:lvlJc w:val="left"/>
      <w:pPr>
        <w:tabs>
          <w:tab w:val="num" w:pos="1440"/>
        </w:tabs>
        <w:ind w:left="1440" w:hanging="360"/>
      </w:pPr>
    </w:lvl>
    <w:lvl w:ilvl="2" w:tplc="7A742928" w:tentative="1">
      <w:start w:val="1"/>
      <w:numFmt w:val="decimal"/>
      <w:lvlText w:val="%3."/>
      <w:lvlJc w:val="left"/>
      <w:pPr>
        <w:tabs>
          <w:tab w:val="num" w:pos="2160"/>
        </w:tabs>
        <w:ind w:left="2160" w:hanging="360"/>
      </w:pPr>
    </w:lvl>
    <w:lvl w:ilvl="3" w:tplc="292CCBDC" w:tentative="1">
      <w:start w:val="1"/>
      <w:numFmt w:val="decimal"/>
      <w:lvlText w:val="%4."/>
      <w:lvlJc w:val="left"/>
      <w:pPr>
        <w:tabs>
          <w:tab w:val="num" w:pos="2880"/>
        </w:tabs>
        <w:ind w:left="2880" w:hanging="360"/>
      </w:pPr>
    </w:lvl>
    <w:lvl w:ilvl="4" w:tplc="473AE810" w:tentative="1">
      <w:start w:val="1"/>
      <w:numFmt w:val="decimal"/>
      <w:lvlText w:val="%5."/>
      <w:lvlJc w:val="left"/>
      <w:pPr>
        <w:tabs>
          <w:tab w:val="num" w:pos="3600"/>
        </w:tabs>
        <w:ind w:left="3600" w:hanging="360"/>
      </w:pPr>
    </w:lvl>
    <w:lvl w:ilvl="5" w:tplc="2B8889D2" w:tentative="1">
      <w:start w:val="1"/>
      <w:numFmt w:val="decimal"/>
      <w:lvlText w:val="%6."/>
      <w:lvlJc w:val="left"/>
      <w:pPr>
        <w:tabs>
          <w:tab w:val="num" w:pos="4320"/>
        </w:tabs>
        <w:ind w:left="4320" w:hanging="360"/>
      </w:pPr>
    </w:lvl>
    <w:lvl w:ilvl="6" w:tplc="CCC65180" w:tentative="1">
      <w:start w:val="1"/>
      <w:numFmt w:val="decimal"/>
      <w:lvlText w:val="%7."/>
      <w:lvlJc w:val="left"/>
      <w:pPr>
        <w:tabs>
          <w:tab w:val="num" w:pos="5040"/>
        </w:tabs>
        <w:ind w:left="5040" w:hanging="360"/>
      </w:pPr>
    </w:lvl>
    <w:lvl w:ilvl="7" w:tplc="0AF60524" w:tentative="1">
      <w:start w:val="1"/>
      <w:numFmt w:val="decimal"/>
      <w:lvlText w:val="%8."/>
      <w:lvlJc w:val="left"/>
      <w:pPr>
        <w:tabs>
          <w:tab w:val="num" w:pos="5760"/>
        </w:tabs>
        <w:ind w:left="5760" w:hanging="360"/>
      </w:pPr>
    </w:lvl>
    <w:lvl w:ilvl="8" w:tplc="8DC673C8" w:tentative="1">
      <w:start w:val="1"/>
      <w:numFmt w:val="decimal"/>
      <w:lvlText w:val="%9."/>
      <w:lvlJc w:val="left"/>
      <w:pPr>
        <w:tabs>
          <w:tab w:val="num" w:pos="6480"/>
        </w:tabs>
        <w:ind w:left="6480" w:hanging="360"/>
      </w:pPr>
    </w:lvl>
  </w:abstractNum>
  <w:abstractNum w:abstractNumId="10" w15:restartNumberingAfterBreak="0">
    <w:nsid w:val="6E6F70CD"/>
    <w:multiLevelType w:val="hybridMultilevel"/>
    <w:tmpl w:val="748C84CA"/>
    <w:lvl w:ilvl="0" w:tplc="CE5C56CE">
      <w:start w:val="1"/>
      <w:numFmt w:val="bullet"/>
      <w:lvlText w:val="•"/>
      <w:lvlJc w:val="left"/>
      <w:pPr>
        <w:tabs>
          <w:tab w:val="num" w:pos="360"/>
        </w:tabs>
        <w:ind w:left="360" w:hanging="360"/>
      </w:pPr>
      <w:rPr>
        <w:rFonts w:ascii="Times New Roman" w:hAnsi="Times New Roman" w:hint="default"/>
      </w:rPr>
    </w:lvl>
    <w:lvl w:ilvl="1" w:tplc="8062CAF6" w:tentative="1">
      <w:start w:val="1"/>
      <w:numFmt w:val="bullet"/>
      <w:lvlText w:val="•"/>
      <w:lvlJc w:val="left"/>
      <w:pPr>
        <w:tabs>
          <w:tab w:val="num" w:pos="1080"/>
        </w:tabs>
        <w:ind w:left="1080" w:hanging="360"/>
      </w:pPr>
      <w:rPr>
        <w:rFonts w:ascii="Times New Roman" w:hAnsi="Times New Roman" w:hint="default"/>
      </w:rPr>
    </w:lvl>
    <w:lvl w:ilvl="2" w:tplc="DCAAE222" w:tentative="1">
      <w:start w:val="1"/>
      <w:numFmt w:val="bullet"/>
      <w:lvlText w:val="•"/>
      <w:lvlJc w:val="left"/>
      <w:pPr>
        <w:tabs>
          <w:tab w:val="num" w:pos="1800"/>
        </w:tabs>
        <w:ind w:left="1800" w:hanging="360"/>
      </w:pPr>
      <w:rPr>
        <w:rFonts w:ascii="Times New Roman" w:hAnsi="Times New Roman" w:hint="default"/>
      </w:rPr>
    </w:lvl>
    <w:lvl w:ilvl="3" w:tplc="C72EBE5C" w:tentative="1">
      <w:start w:val="1"/>
      <w:numFmt w:val="bullet"/>
      <w:lvlText w:val="•"/>
      <w:lvlJc w:val="left"/>
      <w:pPr>
        <w:tabs>
          <w:tab w:val="num" w:pos="2520"/>
        </w:tabs>
        <w:ind w:left="2520" w:hanging="360"/>
      </w:pPr>
      <w:rPr>
        <w:rFonts w:ascii="Times New Roman" w:hAnsi="Times New Roman" w:hint="default"/>
      </w:rPr>
    </w:lvl>
    <w:lvl w:ilvl="4" w:tplc="7312E6B0" w:tentative="1">
      <w:start w:val="1"/>
      <w:numFmt w:val="bullet"/>
      <w:lvlText w:val="•"/>
      <w:lvlJc w:val="left"/>
      <w:pPr>
        <w:tabs>
          <w:tab w:val="num" w:pos="3240"/>
        </w:tabs>
        <w:ind w:left="3240" w:hanging="360"/>
      </w:pPr>
      <w:rPr>
        <w:rFonts w:ascii="Times New Roman" w:hAnsi="Times New Roman" w:hint="default"/>
      </w:rPr>
    </w:lvl>
    <w:lvl w:ilvl="5" w:tplc="77E63E10" w:tentative="1">
      <w:start w:val="1"/>
      <w:numFmt w:val="bullet"/>
      <w:lvlText w:val="•"/>
      <w:lvlJc w:val="left"/>
      <w:pPr>
        <w:tabs>
          <w:tab w:val="num" w:pos="3960"/>
        </w:tabs>
        <w:ind w:left="3960" w:hanging="360"/>
      </w:pPr>
      <w:rPr>
        <w:rFonts w:ascii="Times New Roman" w:hAnsi="Times New Roman" w:hint="default"/>
      </w:rPr>
    </w:lvl>
    <w:lvl w:ilvl="6" w:tplc="807CB6E6" w:tentative="1">
      <w:start w:val="1"/>
      <w:numFmt w:val="bullet"/>
      <w:lvlText w:val="•"/>
      <w:lvlJc w:val="left"/>
      <w:pPr>
        <w:tabs>
          <w:tab w:val="num" w:pos="4680"/>
        </w:tabs>
        <w:ind w:left="4680" w:hanging="360"/>
      </w:pPr>
      <w:rPr>
        <w:rFonts w:ascii="Times New Roman" w:hAnsi="Times New Roman" w:hint="default"/>
      </w:rPr>
    </w:lvl>
    <w:lvl w:ilvl="7" w:tplc="232835D2" w:tentative="1">
      <w:start w:val="1"/>
      <w:numFmt w:val="bullet"/>
      <w:lvlText w:val="•"/>
      <w:lvlJc w:val="left"/>
      <w:pPr>
        <w:tabs>
          <w:tab w:val="num" w:pos="5400"/>
        </w:tabs>
        <w:ind w:left="5400" w:hanging="360"/>
      </w:pPr>
      <w:rPr>
        <w:rFonts w:ascii="Times New Roman" w:hAnsi="Times New Roman" w:hint="default"/>
      </w:rPr>
    </w:lvl>
    <w:lvl w:ilvl="8" w:tplc="22E6268A"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7DCE24D4"/>
    <w:multiLevelType w:val="hybridMultilevel"/>
    <w:tmpl w:val="3870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0"/>
  </w:num>
  <w:num w:numId="5">
    <w:abstractNumId w:val="1"/>
  </w:num>
  <w:num w:numId="6">
    <w:abstractNumId w:val="0"/>
  </w:num>
  <w:num w:numId="7">
    <w:abstractNumId w:val="9"/>
  </w:num>
  <w:num w:numId="8">
    <w:abstractNumId w:val="4"/>
  </w:num>
  <w:num w:numId="9">
    <w:abstractNumId w:val="6"/>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551CD"/>
    <w:rsid w:val="00000649"/>
    <w:rsid w:val="00055A88"/>
    <w:rsid w:val="00060223"/>
    <w:rsid w:val="00076861"/>
    <w:rsid w:val="00094180"/>
    <w:rsid w:val="000B0C83"/>
    <w:rsid w:val="000C4628"/>
    <w:rsid w:val="00104524"/>
    <w:rsid w:val="001118C2"/>
    <w:rsid w:val="00124399"/>
    <w:rsid w:val="00133C93"/>
    <w:rsid w:val="00133DAB"/>
    <w:rsid w:val="0015737E"/>
    <w:rsid w:val="00185537"/>
    <w:rsid w:val="00194750"/>
    <w:rsid w:val="001A6260"/>
    <w:rsid w:val="001C5C08"/>
    <w:rsid w:val="00237EBF"/>
    <w:rsid w:val="00245C33"/>
    <w:rsid w:val="002D6464"/>
    <w:rsid w:val="00310F44"/>
    <w:rsid w:val="00364931"/>
    <w:rsid w:val="003C431E"/>
    <w:rsid w:val="00421058"/>
    <w:rsid w:val="0043131D"/>
    <w:rsid w:val="0045330A"/>
    <w:rsid w:val="00496261"/>
    <w:rsid w:val="004B4992"/>
    <w:rsid w:val="004C1FC0"/>
    <w:rsid w:val="004E2029"/>
    <w:rsid w:val="00501A15"/>
    <w:rsid w:val="005061F3"/>
    <w:rsid w:val="00521383"/>
    <w:rsid w:val="005C1FC5"/>
    <w:rsid w:val="006340B7"/>
    <w:rsid w:val="0065144F"/>
    <w:rsid w:val="00691DEF"/>
    <w:rsid w:val="0069726A"/>
    <w:rsid w:val="006D392B"/>
    <w:rsid w:val="006F0910"/>
    <w:rsid w:val="00760A98"/>
    <w:rsid w:val="00795AFA"/>
    <w:rsid w:val="007E59DA"/>
    <w:rsid w:val="0080314F"/>
    <w:rsid w:val="00807993"/>
    <w:rsid w:val="008772A9"/>
    <w:rsid w:val="00892B3B"/>
    <w:rsid w:val="00906487"/>
    <w:rsid w:val="0095125D"/>
    <w:rsid w:val="009A000E"/>
    <w:rsid w:val="009A3E31"/>
    <w:rsid w:val="009E5105"/>
    <w:rsid w:val="00A05F91"/>
    <w:rsid w:val="00A551CD"/>
    <w:rsid w:val="00AC57C8"/>
    <w:rsid w:val="00B4192A"/>
    <w:rsid w:val="00B47DC8"/>
    <w:rsid w:val="00B61F12"/>
    <w:rsid w:val="00B6490E"/>
    <w:rsid w:val="00B66EAD"/>
    <w:rsid w:val="00B757C4"/>
    <w:rsid w:val="00B92D58"/>
    <w:rsid w:val="00BE501D"/>
    <w:rsid w:val="00C2516C"/>
    <w:rsid w:val="00C33D81"/>
    <w:rsid w:val="00C70BDD"/>
    <w:rsid w:val="00D5379E"/>
    <w:rsid w:val="00E00170"/>
    <w:rsid w:val="00E34FA3"/>
    <w:rsid w:val="00E409B9"/>
    <w:rsid w:val="00E466BB"/>
    <w:rsid w:val="00E56BCB"/>
    <w:rsid w:val="00E95FE3"/>
    <w:rsid w:val="00EB115D"/>
    <w:rsid w:val="00ED1D39"/>
    <w:rsid w:val="00EF54B2"/>
    <w:rsid w:val="00FD0D9C"/>
    <w:rsid w:val="00FE7BC3"/>
    <w:rsid w:val="00FF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86F40D"/>
  <w15:docId w15:val="{82965F51-ACA1-4196-8E48-FD3AF164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993"/>
  </w:style>
  <w:style w:type="paragraph" w:styleId="Heading1">
    <w:name w:val="heading 1"/>
    <w:basedOn w:val="Normal"/>
    <w:next w:val="Normal"/>
    <w:link w:val="Heading1Char"/>
    <w:uiPriority w:val="9"/>
    <w:qFormat/>
    <w:rsid w:val="006D3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39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1CD"/>
    <w:pPr>
      <w:ind w:left="720"/>
      <w:contextualSpacing/>
    </w:pPr>
  </w:style>
  <w:style w:type="table" w:styleId="TableGrid">
    <w:name w:val="Table Grid"/>
    <w:basedOn w:val="TableNormal"/>
    <w:uiPriority w:val="59"/>
    <w:rsid w:val="00A5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0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0E"/>
    <w:rPr>
      <w:rFonts w:ascii="Tahoma" w:hAnsi="Tahoma" w:cs="Tahoma"/>
      <w:sz w:val="16"/>
      <w:szCs w:val="16"/>
    </w:rPr>
  </w:style>
  <w:style w:type="paragraph" w:customStyle="1" w:styleId="Default">
    <w:name w:val="Default"/>
    <w:rsid w:val="00C33D8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D39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39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658">
      <w:bodyDiv w:val="1"/>
      <w:marLeft w:val="0"/>
      <w:marRight w:val="0"/>
      <w:marTop w:val="0"/>
      <w:marBottom w:val="0"/>
      <w:divBdr>
        <w:top w:val="none" w:sz="0" w:space="0" w:color="auto"/>
        <w:left w:val="none" w:sz="0" w:space="0" w:color="auto"/>
        <w:bottom w:val="none" w:sz="0" w:space="0" w:color="auto"/>
        <w:right w:val="none" w:sz="0" w:space="0" w:color="auto"/>
      </w:divBdr>
    </w:div>
    <w:div w:id="184952730">
      <w:bodyDiv w:val="1"/>
      <w:marLeft w:val="0"/>
      <w:marRight w:val="0"/>
      <w:marTop w:val="0"/>
      <w:marBottom w:val="0"/>
      <w:divBdr>
        <w:top w:val="none" w:sz="0" w:space="0" w:color="auto"/>
        <w:left w:val="none" w:sz="0" w:space="0" w:color="auto"/>
        <w:bottom w:val="none" w:sz="0" w:space="0" w:color="auto"/>
        <w:right w:val="none" w:sz="0" w:space="0" w:color="auto"/>
      </w:divBdr>
    </w:div>
    <w:div w:id="198398148">
      <w:bodyDiv w:val="1"/>
      <w:marLeft w:val="0"/>
      <w:marRight w:val="0"/>
      <w:marTop w:val="0"/>
      <w:marBottom w:val="0"/>
      <w:divBdr>
        <w:top w:val="none" w:sz="0" w:space="0" w:color="auto"/>
        <w:left w:val="none" w:sz="0" w:space="0" w:color="auto"/>
        <w:bottom w:val="none" w:sz="0" w:space="0" w:color="auto"/>
        <w:right w:val="none" w:sz="0" w:space="0" w:color="auto"/>
      </w:divBdr>
      <w:divsChild>
        <w:div w:id="1579365476">
          <w:marLeft w:val="720"/>
          <w:marRight w:val="0"/>
          <w:marTop w:val="115"/>
          <w:marBottom w:val="0"/>
          <w:divBdr>
            <w:top w:val="none" w:sz="0" w:space="0" w:color="auto"/>
            <w:left w:val="none" w:sz="0" w:space="0" w:color="auto"/>
            <w:bottom w:val="none" w:sz="0" w:space="0" w:color="auto"/>
            <w:right w:val="none" w:sz="0" w:space="0" w:color="auto"/>
          </w:divBdr>
        </w:div>
        <w:div w:id="441805066">
          <w:marLeft w:val="1354"/>
          <w:marRight w:val="0"/>
          <w:marTop w:val="96"/>
          <w:marBottom w:val="0"/>
          <w:divBdr>
            <w:top w:val="none" w:sz="0" w:space="0" w:color="auto"/>
            <w:left w:val="none" w:sz="0" w:space="0" w:color="auto"/>
            <w:bottom w:val="none" w:sz="0" w:space="0" w:color="auto"/>
            <w:right w:val="none" w:sz="0" w:space="0" w:color="auto"/>
          </w:divBdr>
        </w:div>
        <w:div w:id="763648720">
          <w:marLeft w:val="1354"/>
          <w:marRight w:val="0"/>
          <w:marTop w:val="96"/>
          <w:marBottom w:val="0"/>
          <w:divBdr>
            <w:top w:val="none" w:sz="0" w:space="0" w:color="auto"/>
            <w:left w:val="none" w:sz="0" w:space="0" w:color="auto"/>
            <w:bottom w:val="none" w:sz="0" w:space="0" w:color="auto"/>
            <w:right w:val="none" w:sz="0" w:space="0" w:color="auto"/>
          </w:divBdr>
        </w:div>
        <w:div w:id="929628655">
          <w:marLeft w:val="720"/>
          <w:marRight w:val="0"/>
          <w:marTop w:val="115"/>
          <w:marBottom w:val="0"/>
          <w:divBdr>
            <w:top w:val="none" w:sz="0" w:space="0" w:color="auto"/>
            <w:left w:val="none" w:sz="0" w:space="0" w:color="auto"/>
            <w:bottom w:val="none" w:sz="0" w:space="0" w:color="auto"/>
            <w:right w:val="none" w:sz="0" w:space="0" w:color="auto"/>
          </w:divBdr>
        </w:div>
        <w:div w:id="1070345196">
          <w:marLeft w:val="720"/>
          <w:marRight w:val="0"/>
          <w:marTop w:val="115"/>
          <w:marBottom w:val="0"/>
          <w:divBdr>
            <w:top w:val="none" w:sz="0" w:space="0" w:color="auto"/>
            <w:left w:val="none" w:sz="0" w:space="0" w:color="auto"/>
            <w:bottom w:val="none" w:sz="0" w:space="0" w:color="auto"/>
            <w:right w:val="none" w:sz="0" w:space="0" w:color="auto"/>
          </w:divBdr>
        </w:div>
      </w:divsChild>
    </w:div>
    <w:div w:id="345985283">
      <w:bodyDiv w:val="1"/>
      <w:marLeft w:val="0"/>
      <w:marRight w:val="0"/>
      <w:marTop w:val="0"/>
      <w:marBottom w:val="0"/>
      <w:divBdr>
        <w:top w:val="none" w:sz="0" w:space="0" w:color="auto"/>
        <w:left w:val="none" w:sz="0" w:space="0" w:color="auto"/>
        <w:bottom w:val="none" w:sz="0" w:space="0" w:color="auto"/>
        <w:right w:val="none" w:sz="0" w:space="0" w:color="auto"/>
      </w:divBdr>
    </w:div>
    <w:div w:id="430203696">
      <w:bodyDiv w:val="1"/>
      <w:marLeft w:val="0"/>
      <w:marRight w:val="0"/>
      <w:marTop w:val="0"/>
      <w:marBottom w:val="0"/>
      <w:divBdr>
        <w:top w:val="none" w:sz="0" w:space="0" w:color="auto"/>
        <w:left w:val="none" w:sz="0" w:space="0" w:color="auto"/>
        <w:bottom w:val="none" w:sz="0" w:space="0" w:color="auto"/>
        <w:right w:val="none" w:sz="0" w:space="0" w:color="auto"/>
      </w:divBdr>
    </w:div>
    <w:div w:id="432750865">
      <w:bodyDiv w:val="1"/>
      <w:marLeft w:val="0"/>
      <w:marRight w:val="0"/>
      <w:marTop w:val="0"/>
      <w:marBottom w:val="0"/>
      <w:divBdr>
        <w:top w:val="none" w:sz="0" w:space="0" w:color="auto"/>
        <w:left w:val="none" w:sz="0" w:space="0" w:color="auto"/>
        <w:bottom w:val="none" w:sz="0" w:space="0" w:color="auto"/>
        <w:right w:val="none" w:sz="0" w:space="0" w:color="auto"/>
      </w:divBdr>
      <w:divsChild>
        <w:div w:id="1102146804">
          <w:marLeft w:val="187"/>
          <w:marRight w:val="0"/>
          <w:marTop w:val="86"/>
          <w:marBottom w:val="0"/>
          <w:divBdr>
            <w:top w:val="none" w:sz="0" w:space="0" w:color="auto"/>
            <w:left w:val="none" w:sz="0" w:space="0" w:color="auto"/>
            <w:bottom w:val="none" w:sz="0" w:space="0" w:color="auto"/>
            <w:right w:val="none" w:sz="0" w:space="0" w:color="auto"/>
          </w:divBdr>
        </w:div>
        <w:div w:id="549264556">
          <w:marLeft w:val="187"/>
          <w:marRight w:val="0"/>
          <w:marTop w:val="86"/>
          <w:marBottom w:val="0"/>
          <w:divBdr>
            <w:top w:val="none" w:sz="0" w:space="0" w:color="auto"/>
            <w:left w:val="none" w:sz="0" w:space="0" w:color="auto"/>
            <w:bottom w:val="none" w:sz="0" w:space="0" w:color="auto"/>
            <w:right w:val="none" w:sz="0" w:space="0" w:color="auto"/>
          </w:divBdr>
        </w:div>
        <w:div w:id="227695049">
          <w:marLeft w:val="187"/>
          <w:marRight w:val="0"/>
          <w:marTop w:val="86"/>
          <w:marBottom w:val="0"/>
          <w:divBdr>
            <w:top w:val="none" w:sz="0" w:space="0" w:color="auto"/>
            <w:left w:val="none" w:sz="0" w:space="0" w:color="auto"/>
            <w:bottom w:val="none" w:sz="0" w:space="0" w:color="auto"/>
            <w:right w:val="none" w:sz="0" w:space="0" w:color="auto"/>
          </w:divBdr>
        </w:div>
        <w:div w:id="1540311855">
          <w:marLeft w:val="187"/>
          <w:marRight w:val="0"/>
          <w:marTop w:val="86"/>
          <w:marBottom w:val="0"/>
          <w:divBdr>
            <w:top w:val="none" w:sz="0" w:space="0" w:color="auto"/>
            <w:left w:val="none" w:sz="0" w:space="0" w:color="auto"/>
            <w:bottom w:val="none" w:sz="0" w:space="0" w:color="auto"/>
            <w:right w:val="none" w:sz="0" w:space="0" w:color="auto"/>
          </w:divBdr>
        </w:div>
        <w:div w:id="601647023">
          <w:marLeft w:val="187"/>
          <w:marRight w:val="0"/>
          <w:marTop w:val="86"/>
          <w:marBottom w:val="0"/>
          <w:divBdr>
            <w:top w:val="none" w:sz="0" w:space="0" w:color="auto"/>
            <w:left w:val="none" w:sz="0" w:space="0" w:color="auto"/>
            <w:bottom w:val="none" w:sz="0" w:space="0" w:color="auto"/>
            <w:right w:val="none" w:sz="0" w:space="0" w:color="auto"/>
          </w:divBdr>
        </w:div>
        <w:div w:id="116216204">
          <w:marLeft w:val="187"/>
          <w:marRight w:val="0"/>
          <w:marTop w:val="86"/>
          <w:marBottom w:val="0"/>
          <w:divBdr>
            <w:top w:val="none" w:sz="0" w:space="0" w:color="auto"/>
            <w:left w:val="none" w:sz="0" w:space="0" w:color="auto"/>
            <w:bottom w:val="none" w:sz="0" w:space="0" w:color="auto"/>
            <w:right w:val="none" w:sz="0" w:space="0" w:color="auto"/>
          </w:divBdr>
        </w:div>
        <w:div w:id="516239524">
          <w:marLeft w:val="187"/>
          <w:marRight w:val="0"/>
          <w:marTop w:val="86"/>
          <w:marBottom w:val="0"/>
          <w:divBdr>
            <w:top w:val="none" w:sz="0" w:space="0" w:color="auto"/>
            <w:left w:val="none" w:sz="0" w:space="0" w:color="auto"/>
            <w:bottom w:val="none" w:sz="0" w:space="0" w:color="auto"/>
            <w:right w:val="none" w:sz="0" w:space="0" w:color="auto"/>
          </w:divBdr>
        </w:div>
        <w:div w:id="139738013">
          <w:marLeft w:val="187"/>
          <w:marRight w:val="0"/>
          <w:marTop w:val="86"/>
          <w:marBottom w:val="0"/>
          <w:divBdr>
            <w:top w:val="none" w:sz="0" w:space="0" w:color="auto"/>
            <w:left w:val="none" w:sz="0" w:space="0" w:color="auto"/>
            <w:bottom w:val="none" w:sz="0" w:space="0" w:color="auto"/>
            <w:right w:val="none" w:sz="0" w:space="0" w:color="auto"/>
          </w:divBdr>
        </w:div>
        <w:div w:id="620960312">
          <w:marLeft w:val="187"/>
          <w:marRight w:val="0"/>
          <w:marTop w:val="86"/>
          <w:marBottom w:val="0"/>
          <w:divBdr>
            <w:top w:val="none" w:sz="0" w:space="0" w:color="auto"/>
            <w:left w:val="none" w:sz="0" w:space="0" w:color="auto"/>
            <w:bottom w:val="none" w:sz="0" w:space="0" w:color="auto"/>
            <w:right w:val="none" w:sz="0" w:space="0" w:color="auto"/>
          </w:divBdr>
        </w:div>
        <w:div w:id="2141609245">
          <w:marLeft w:val="187"/>
          <w:marRight w:val="0"/>
          <w:marTop w:val="86"/>
          <w:marBottom w:val="0"/>
          <w:divBdr>
            <w:top w:val="none" w:sz="0" w:space="0" w:color="auto"/>
            <w:left w:val="none" w:sz="0" w:space="0" w:color="auto"/>
            <w:bottom w:val="none" w:sz="0" w:space="0" w:color="auto"/>
            <w:right w:val="none" w:sz="0" w:space="0" w:color="auto"/>
          </w:divBdr>
        </w:div>
        <w:div w:id="537544733">
          <w:marLeft w:val="187"/>
          <w:marRight w:val="0"/>
          <w:marTop w:val="86"/>
          <w:marBottom w:val="0"/>
          <w:divBdr>
            <w:top w:val="none" w:sz="0" w:space="0" w:color="auto"/>
            <w:left w:val="none" w:sz="0" w:space="0" w:color="auto"/>
            <w:bottom w:val="none" w:sz="0" w:space="0" w:color="auto"/>
            <w:right w:val="none" w:sz="0" w:space="0" w:color="auto"/>
          </w:divBdr>
        </w:div>
      </w:divsChild>
    </w:div>
    <w:div w:id="985277854">
      <w:bodyDiv w:val="1"/>
      <w:marLeft w:val="0"/>
      <w:marRight w:val="0"/>
      <w:marTop w:val="0"/>
      <w:marBottom w:val="0"/>
      <w:divBdr>
        <w:top w:val="none" w:sz="0" w:space="0" w:color="auto"/>
        <w:left w:val="none" w:sz="0" w:space="0" w:color="auto"/>
        <w:bottom w:val="none" w:sz="0" w:space="0" w:color="auto"/>
        <w:right w:val="none" w:sz="0" w:space="0" w:color="auto"/>
      </w:divBdr>
    </w:div>
    <w:div w:id="1019544923">
      <w:bodyDiv w:val="1"/>
      <w:marLeft w:val="0"/>
      <w:marRight w:val="0"/>
      <w:marTop w:val="0"/>
      <w:marBottom w:val="0"/>
      <w:divBdr>
        <w:top w:val="none" w:sz="0" w:space="0" w:color="auto"/>
        <w:left w:val="none" w:sz="0" w:space="0" w:color="auto"/>
        <w:bottom w:val="none" w:sz="0" w:space="0" w:color="auto"/>
        <w:right w:val="none" w:sz="0" w:space="0" w:color="auto"/>
      </w:divBdr>
      <w:divsChild>
        <w:div w:id="414477379">
          <w:marLeft w:val="1166"/>
          <w:marRight w:val="0"/>
          <w:marTop w:val="96"/>
          <w:marBottom w:val="0"/>
          <w:divBdr>
            <w:top w:val="none" w:sz="0" w:space="0" w:color="auto"/>
            <w:left w:val="none" w:sz="0" w:space="0" w:color="auto"/>
            <w:bottom w:val="none" w:sz="0" w:space="0" w:color="auto"/>
            <w:right w:val="none" w:sz="0" w:space="0" w:color="auto"/>
          </w:divBdr>
        </w:div>
        <w:div w:id="488978702">
          <w:marLeft w:val="1166"/>
          <w:marRight w:val="0"/>
          <w:marTop w:val="96"/>
          <w:marBottom w:val="0"/>
          <w:divBdr>
            <w:top w:val="none" w:sz="0" w:space="0" w:color="auto"/>
            <w:left w:val="none" w:sz="0" w:space="0" w:color="auto"/>
            <w:bottom w:val="none" w:sz="0" w:space="0" w:color="auto"/>
            <w:right w:val="none" w:sz="0" w:space="0" w:color="auto"/>
          </w:divBdr>
        </w:div>
        <w:div w:id="1734086783">
          <w:marLeft w:val="1166"/>
          <w:marRight w:val="0"/>
          <w:marTop w:val="96"/>
          <w:marBottom w:val="0"/>
          <w:divBdr>
            <w:top w:val="none" w:sz="0" w:space="0" w:color="auto"/>
            <w:left w:val="none" w:sz="0" w:space="0" w:color="auto"/>
            <w:bottom w:val="none" w:sz="0" w:space="0" w:color="auto"/>
            <w:right w:val="none" w:sz="0" w:space="0" w:color="auto"/>
          </w:divBdr>
        </w:div>
        <w:div w:id="2089762961">
          <w:marLeft w:val="1166"/>
          <w:marRight w:val="0"/>
          <w:marTop w:val="96"/>
          <w:marBottom w:val="0"/>
          <w:divBdr>
            <w:top w:val="none" w:sz="0" w:space="0" w:color="auto"/>
            <w:left w:val="none" w:sz="0" w:space="0" w:color="auto"/>
            <w:bottom w:val="none" w:sz="0" w:space="0" w:color="auto"/>
            <w:right w:val="none" w:sz="0" w:space="0" w:color="auto"/>
          </w:divBdr>
        </w:div>
        <w:div w:id="1400903036">
          <w:marLeft w:val="1166"/>
          <w:marRight w:val="0"/>
          <w:marTop w:val="96"/>
          <w:marBottom w:val="0"/>
          <w:divBdr>
            <w:top w:val="none" w:sz="0" w:space="0" w:color="auto"/>
            <w:left w:val="none" w:sz="0" w:space="0" w:color="auto"/>
            <w:bottom w:val="none" w:sz="0" w:space="0" w:color="auto"/>
            <w:right w:val="none" w:sz="0" w:space="0" w:color="auto"/>
          </w:divBdr>
        </w:div>
        <w:div w:id="555170251">
          <w:marLeft w:val="1166"/>
          <w:marRight w:val="0"/>
          <w:marTop w:val="96"/>
          <w:marBottom w:val="0"/>
          <w:divBdr>
            <w:top w:val="none" w:sz="0" w:space="0" w:color="auto"/>
            <w:left w:val="none" w:sz="0" w:space="0" w:color="auto"/>
            <w:bottom w:val="none" w:sz="0" w:space="0" w:color="auto"/>
            <w:right w:val="none" w:sz="0" w:space="0" w:color="auto"/>
          </w:divBdr>
        </w:div>
      </w:divsChild>
    </w:div>
    <w:div w:id="1367566088">
      <w:bodyDiv w:val="1"/>
      <w:marLeft w:val="0"/>
      <w:marRight w:val="0"/>
      <w:marTop w:val="0"/>
      <w:marBottom w:val="0"/>
      <w:divBdr>
        <w:top w:val="none" w:sz="0" w:space="0" w:color="auto"/>
        <w:left w:val="none" w:sz="0" w:space="0" w:color="auto"/>
        <w:bottom w:val="none" w:sz="0" w:space="0" w:color="auto"/>
        <w:right w:val="none" w:sz="0" w:space="0" w:color="auto"/>
      </w:divBdr>
    </w:div>
    <w:div w:id="1512067447">
      <w:bodyDiv w:val="1"/>
      <w:marLeft w:val="0"/>
      <w:marRight w:val="0"/>
      <w:marTop w:val="0"/>
      <w:marBottom w:val="0"/>
      <w:divBdr>
        <w:top w:val="none" w:sz="0" w:space="0" w:color="auto"/>
        <w:left w:val="none" w:sz="0" w:space="0" w:color="auto"/>
        <w:bottom w:val="none" w:sz="0" w:space="0" w:color="auto"/>
        <w:right w:val="none" w:sz="0" w:space="0" w:color="auto"/>
      </w:divBdr>
      <w:divsChild>
        <w:div w:id="1446734651">
          <w:marLeft w:val="720"/>
          <w:marRight w:val="0"/>
          <w:marTop w:val="115"/>
          <w:marBottom w:val="0"/>
          <w:divBdr>
            <w:top w:val="none" w:sz="0" w:space="0" w:color="auto"/>
            <w:left w:val="none" w:sz="0" w:space="0" w:color="auto"/>
            <w:bottom w:val="none" w:sz="0" w:space="0" w:color="auto"/>
            <w:right w:val="none" w:sz="0" w:space="0" w:color="auto"/>
          </w:divBdr>
        </w:div>
      </w:divsChild>
    </w:div>
    <w:div w:id="19138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Diane Doberneck</cp:lastModifiedBy>
  <cp:revision>4</cp:revision>
  <cp:lastPrinted>2018-01-16T16:54:00Z</cp:lastPrinted>
  <dcterms:created xsi:type="dcterms:W3CDTF">2018-01-16T16:54:00Z</dcterms:created>
  <dcterms:modified xsi:type="dcterms:W3CDTF">2020-09-08T23:27:00Z</dcterms:modified>
</cp:coreProperties>
</file>